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4" w:rsidRDefault="00F257D4" w:rsidP="00F25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RINGKASAN</w:t>
      </w:r>
    </w:p>
    <w:p w:rsidR="00F257D4" w:rsidRDefault="00F257D4" w:rsidP="00F25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57D4" w:rsidRDefault="00F257D4" w:rsidP="00F257D4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lang w:val="en-US"/>
        </w:rPr>
        <w:t xml:space="preserve">PRODUKSI DAN PEMASARAN </w:t>
      </w:r>
      <w:r w:rsidRPr="00601DB6">
        <w:rPr>
          <w:b/>
          <w:bCs/>
          <w:i/>
          <w:lang w:val="en-US"/>
        </w:rPr>
        <w:t>COOKIES</w:t>
      </w:r>
      <w:r>
        <w:rPr>
          <w:b/>
          <w:bCs/>
          <w:lang w:val="en-US"/>
        </w:rPr>
        <w:t xml:space="preserve"> SUBTITUSI TEPUNG EDAMAME (</w:t>
      </w:r>
      <w:r>
        <w:rPr>
          <w:b/>
          <w:bCs/>
          <w:i/>
          <w:lang w:val="en-US"/>
        </w:rPr>
        <w:t xml:space="preserve">Glycine max (L) </w:t>
      </w:r>
      <w:proofErr w:type="spellStart"/>
      <w:r>
        <w:rPr>
          <w:b/>
          <w:bCs/>
          <w:i/>
          <w:lang w:val="en-US"/>
        </w:rPr>
        <w:t>Meriil</w:t>
      </w:r>
      <w:proofErr w:type="spellEnd"/>
      <w:r>
        <w:rPr>
          <w:b/>
          <w:bCs/>
          <w:i/>
          <w:lang w:val="en-US"/>
        </w:rPr>
        <w:t xml:space="preserve">), </w:t>
      </w:r>
      <w:proofErr w:type="spellStart"/>
      <w:r>
        <w:rPr>
          <w:bCs/>
          <w:lang w:val="en-US"/>
        </w:rPr>
        <w:t>Saida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Nur</w:t>
      </w:r>
      <w:proofErr w:type="spellEnd"/>
      <w:r>
        <w:rPr>
          <w:bCs/>
          <w:lang w:val="en-US"/>
        </w:rPr>
        <w:t xml:space="preserve"> Agustin, NIM B32172084, </w:t>
      </w:r>
      <w:proofErr w:type="spellStart"/>
      <w:r>
        <w:rPr>
          <w:bCs/>
          <w:lang w:val="en-US"/>
        </w:rPr>
        <w:t>Tahun</w:t>
      </w:r>
      <w:proofErr w:type="spellEnd"/>
      <w:r>
        <w:rPr>
          <w:bCs/>
          <w:lang w:val="en-US"/>
        </w:rPr>
        <w:t xml:space="preserve"> 2020, 55  </w:t>
      </w:r>
      <w:proofErr w:type="spellStart"/>
      <w:r>
        <w:rPr>
          <w:bCs/>
          <w:lang w:val="en-US"/>
        </w:rPr>
        <w:t>hlm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Teknologi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Pertanian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Politeknik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Negeri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Jember</w:t>
      </w:r>
      <w:proofErr w:type="spellEnd"/>
      <w:r>
        <w:rPr>
          <w:bCs/>
          <w:lang w:val="en-US"/>
        </w:rPr>
        <w:t xml:space="preserve">, Dr. </w:t>
      </w:r>
      <w:proofErr w:type="spellStart"/>
      <w:r>
        <w:rPr>
          <w:bCs/>
          <w:lang w:val="en-US"/>
        </w:rPr>
        <w:t>Elly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Kurniawati</w:t>
      </w:r>
      <w:proofErr w:type="spellEnd"/>
      <w:r>
        <w:rPr>
          <w:bCs/>
          <w:lang w:val="en-US"/>
        </w:rPr>
        <w:t>, S. TP, MP (</w:t>
      </w:r>
      <w:proofErr w:type="spellStart"/>
      <w:r>
        <w:rPr>
          <w:bCs/>
          <w:lang w:val="en-US"/>
        </w:rPr>
        <w:t>Pembimbing</w:t>
      </w:r>
      <w:proofErr w:type="spellEnd"/>
      <w:r>
        <w:rPr>
          <w:bCs/>
          <w:lang w:val="en-US"/>
        </w:rPr>
        <w:t xml:space="preserve"> I).</w:t>
      </w:r>
    </w:p>
    <w:p w:rsidR="00F257D4" w:rsidRDefault="00F257D4" w:rsidP="00F257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Cookies </w:t>
      </w:r>
      <w:proofErr w:type="spellStart"/>
      <w:r w:rsidRPr="001B5FC3">
        <w:rPr>
          <w:rFonts w:ascii="Times New Roman" w:hAnsi="Times New Roman" w:cs="Times New Roman"/>
          <w:iCs/>
          <w:sz w:val="24"/>
          <w:szCs w:val="24"/>
          <w:lang w:val="en-US"/>
        </w:rPr>
        <w:t>meru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pakan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dimakan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populer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 Indonesia.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1B5FC3">
        <w:rPr>
          <w:rFonts w:ascii="Times New Roman" w:hAnsi="Times New Roman" w:cs="Times New Roman"/>
          <w:i/>
          <w:iCs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biskuit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adonan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lunak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berkadar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lemak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relatif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renyah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dipatahkan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penampang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potongannya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bertekstur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Bahan-bahan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5750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cookies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terigu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protein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gula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lemak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kuning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telur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hiasan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F257D4" w:rsidRDefault="00F257D4" w:rsidP="00F257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DB6">
        <w:rPr>
          <w:rFonts w:ascii="Times New Roman" w:hAnsi="Times New Roman" w:cs="Times New Roman"/>
          <w:i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DB6">
        <w:rPr>
          <w:rFonts w:ascii="Times New Roman" w:hAnsi="Times New Roman" w:cs="Times New Roman"/>
          <w:sz w:val="24"/>
          <w:szCs w:val="24"/>
          <w:lang w:val="en-US"/>
        </w:rPr>
        <w:t xml:space="preserve">cookies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pengovenan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DB6">
        <w:rPr>
          <w:rFonts w:ascii="Times New Roman" w:hAnsi="Times New Roman" w:cs="Times New Roman"/>
          <w:sz w:val="24"/>
          <w:szCs w:val="24"/>
          <w:lang w:val="en-US"/>
        </w:rPr>
        <w:t xml:space="preserve">cookies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Produk </w:t>
      </w:r>
      <w:r w:rsidRPr="00601DB6"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Pr="00601D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layak untuk dijadikan peluang usaha dengan total biaya produksi Rp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D2840">
        <w:rPr>
          <w:rFonts w:ascii="Times New Roman" w:hAnsi="Times New Roman" w:cs="Times New Roman"/>
          <w:sz w:val="24"/>
          <w:szCs w:val="24"/>
          <w:lang w:val="en-US"/>
        </w:rPr>
        <w:t>982,620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memperoleh keuntungan Rp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416,806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/ C ratio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%.</w:t>
      </w:r>
    </w:p>
    <w:p w:rsidR="00F257D4" w:rsidRDefault="00F257D4" w:rsidP="00F257D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C01A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cookies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Pemasaran secara langsung akan dilakukan dengan menawarkan produk secara langsung kepada konsumen. Sasaran konsumen pertama ialah di daerah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Randuagung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Sasaran kedua ialah saudara, tetangga, dan teman. Sedangkan pemasaran tidak langsung dapat dilakukan di media sosial seperti </w:t>
      </w:r>
      <w:r>
        <w:rPr>
          <w:rFonts w:ascii="Times New Roman" w:hAnsi="Times New Roman" w:cs="Times New Roman"/>
          <w:i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maupun </w:t>
      </w:r>
      <w:r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dan juga penitipan ditoko maupun warung makan. Pemasaran produk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cookies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sangatlah mudah karena hampir setiap kalangan dapat menikmati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cookies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7D4" w:rsidRDefault="00F257D4" w:rsidP="00F25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257D4" w:rsidRDefault="00F257D4" w:rsidP="00F257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257D4" w:rsidSect="00F2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C2" w:rsidRDefault="00DD30C2" w:rsidP="00F257D4">
      <w:pPr>
        <w:spacing w:after="0" w:line="240" w:lineRule="auto"/>
      </w:pPr>
      <w:r>
        <w:separator/>
      </w:r>
    </w:p>
  </w:endnote>
  <w:endnote w:type="continuationSeparator" w:id="0">
    <w:p w:rsidR="00DD30C2" w:rsidRDefault="00DD30C2" w:rsidP="00F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4" w:rsidRDefault="00F25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4" w:rsidRPr="00F257D4" w:rsidRDefault="00F257D4" w:rsidP="00F257D4">
    <w:pPr>
      <w:pStyle w:val="Footer"/>
      <w:jc w:val="center"/>
      <w:rPr>
        <w:lang w:val="en-US"/>
      </w:rPr>
    </w:pPr>
    <w:r>
      <w:rPr>
        <w:lang w:val="en-US"/>
      </w:rPr>
      <w:t>ix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4" w:rsidRDefault="00F2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C2" w:rsidRDefault="00DD30C2" w:rsidP="00F257D4">
      <w:pPr>
        <w:spacing w:after="0" w:line="240" w:lineRule="auto"/>
      </w:pPr>
      <w:r>
        <w:separator/>
      </w:r>
    </w:p>
  </w:footnote>
  <w:footnote w:type="continuationSeparator" w:id="0">
    <w:p w:rsidR="00DD30C2" w:rsidRDefault="00DD30C2" w:rsidP="00F2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4" w:rsidRDefault="00F25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5" w:rsidRDefault="00DD30C2" w:rsidP="00D07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4" w:rsidRDefault="00F2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60458"/>
    <w:multiLevelType w:val="multilevel"/>
    <w:tmpl w:val="07160458"/>
    <w:lvl w:ilvl="0">
      <w:start w:val="1"/>
      <w:numFmt w:val="decimal"/>
      <w:lvlText w:val="2.%1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0ABA2A61"/>
    <w:multiLevelType w:val="hybridMultilevel"/>
    <w:tmpl w:val="2A067F48"/>
    <w:lvl w:ilvl="0" w:tplc="93E42E62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E710F"/>
    <w:multiLevelType w:val="hybridMultilevel"/>
    <w:tmpl w:val="E2B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7E9D"/>
    <w:multiLevelType w:val="multilevel"/>
    <w:tmpl w:val="179C7E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031B"/>
    <w:multiLevelType w:val="hybridMultilevel"/>
    <w:tmpl w:val="6A583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411"/>
    <w:multiLevelType w:val="multilevel"/>
    <w:tmpl w:val="269F6411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F88"/>
    <w:multiLevelType w:val="hybridMultilevel"/>
    <w:tmpl w:val="5DB42176"/>
    <w:lvl w:ilvl="0" w:tplc="4DBEEFD0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4AAD"/>
    <w:multiLevelType w:val="hybridMultilevel"/>
    <w:tmpl w:val="352666E6"/>
    <w:lvl w:ilvl="0" w:tplc="881411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E07"/>
    <w:multiLevelType w:val="hybridMultilevel"/>
    <w:tmpl w:val="3B02317A"/>
    <w:lvl w:ilvl="0" w:tplc="93E42E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65C5"/>
    <w:multiLevelType w:val="hybridMultilevel"/>
    <w:tmpl w:val="026673F0"/>
    <w:lvl w:ilvl="0" w:tplc="93E42E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E66BC"/>
    <w:multiLevelType w:val="hybridMultilevel"/>
    <w:tmpl w:val="E4CC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15C"/>
    <w:multiLevelType w:val="multilevel"/>
    <w:tmpl w:val="62F1715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32D8D"/>
    <w:multiLevelType w:val="hybridMultilevel"/>
    <w:tmpl w:val="8AA2090A"/>
    <w:lvl w:ilvl="0" w:tplc="4DBEEFD0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7BA"/>
    <w:multiLevelType w:val="hybridMultilevel"/>
    <w:tmpl w:val="3DAC5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56C"/>
    <w:multiLevelType w:val="hybridMultilevel"/>
    <w:tmpl w:val="CBA64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BEF"/>
    <w:multiLevelType w:val="hybridMultilevel"/>
    <w:tmpl w:val="2166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52C89"/>
    <w:multiLevelType w:val="multilevel"/>
    <w:tmpl w:val="7FA52C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22"/>
  </w:num>
  <w:num w:numId="7">
    <w:abstractNumId w:val="1"/>
  </w:num>
  <w:num w:numId="8">
    <w:abstractNumId w:val="0"/>
  </w:num>
  <w:num w:numId="9">
    <w:abstractNumId w:val="17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21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4"/>
    <w:rsid w:val="00244192"/>
    <w:rsid w:val="00AA2C5B"/>
    <w:rsid w:val="00DD30C2"/>
    <w:rsid w:val="00F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4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F25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57D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257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57D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F25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57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7D4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57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257D4"/>
    <w:rPr>
      <w:lang w:val="id-ID"/>
    </w:rPr>
  </w:style>
  <w:style w:type="table" w:customStyle="1" w:styleId="GridTable1Light1">
    <w:name w:val="Grid Table 1 Light1"/>
    <w:basedOn w:val="TableNormal"/>
    <w:uiPriority w:val="46"/>
    <w:rsid w:val="00F257D4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4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F25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257D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257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257D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F25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57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7D4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257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257D4"/>
    <w:rPr>
      <w:lang w:val="id-ID"/>
    </w:rPr>
  </w:style>
  <w:style w:type="table" w:customStyle="1" w:styleId="GridTable1Light1">
    <w:name w:val="Grid Table 1 Light1"/>
    <w:basedOn w:val="TableNormal"/>
    <w:uiPriority w:val="46"/>
    <w:rsid w:val="00F257D4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2020-10-14T14:36:00Z</cp:lastPrinted>
  <dcterms:created xsi:type="dcterms:W3CDTF">2020-10-14T14:28:00Z</dcterms:created>
  <dcterms:modified xsi:type="dcterms:W3CDTF">2020-10-14T14:36:00Z</dcterms:modified>
</cp:coreProperties>
</file>