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0B0BC" w14:textId="77777777" w:rsidR="00034853" w:rsidRPr="00B40C30" w:rsidRDefault="0067201D" w:rsidP="000F4406">
      <w:pPr>
        <w:pStyle w:val="Judul"/>
        <w:spacing w:after="0"/>
        <w:rPr>
          <w:lang w:val="en-US"/>
        </w:rPr>
      </w:pPr>
      <w:r w:rsidRPr="00B40C30">
        <w:t>PENGARUH PREDIKSI MISSING VALUE PADA</w:t>
      </w:r>
      <w:r w:rsidRPr="00B40C30">
        <w:rPr>
          <w:lang w:val="en-US"/>
        </w:rPr>
        <w:t xml:space="preserve">                                     KLASIFIKASI DECISION TREE C4.5</w:t>
      </w:r>
    </w:p>
    <w:p w14:paraId="33590772" w14:textId="77777777" w:rsidR="00F26AF8" w:rsidRPr="00B40C30" w:rsidRDefault="00F26AF8" w:rsidP="000F4406">
      <w:pPr>
        <w:pStyle w:val="ICTSAuthorIdentity"/>
      </w:pPr>
    </w:p>
    <w:p w14:paraId="797F70A9" w14:textId="77777777" w:rsidR="00262617" w:rsidRPr="00B40C30" w:rsidRDefault="0067201D" w:rsidP="00262617">
      <w:pPr>
        <w:pStyle w:val="ICTSAuthorIdentity"/>
        <w:rPr>
          <w:i/>
        </w:rPr>
      </w:pPr>
      <w:bookmarkStart w:id="0" w:name="_Hlk62216236"/>
      <w:r w:rsidRPr="00B40C30">
        <w:rPr>
          <w:b/>
          <w:lang w:val="id-ID"/>
        </w:rPr>
        <w:t>Aji Seto Arifianto</w:t>
      </w:r>
      <w:bookmarkEnd w:id="0"/>
      <w:r w:rsidR="00F3322F" w:rsidRPr="00B40C30">
        <w:rPr>
          <w:b/>
          <w:vertAlign w:val="superscript"/>
        </w:rPr>
        <w:t>*</w:t>
      </w:r>
      <w:r w:rsidR="000F5230" w:rsidRPr="00B40C30">
        <w:rPr>
          <w:b/>
          <w:vertAlign w:val="superscript"/>
          <w:lang w:val="id-ID"/>
        </w:rPr>
        <w:t>1</w:t>
      </w:r>
      <w:r w:rsidR="00813530" w:rsidRPr="00B40C30">
        <w:rPr>
          <w:b/>
          <w:lang w:val="id-ID"/>
        </w:rPr>
        <w:t xml:space="preserve">, </w:t>
      </w:r>
      <w:r w:rsidRPr="00B40C30">
        <w:rPr>
          <w:b/>
          <w:lang w:val="id-ID"/>
        </w:rPr>
        <w:t>Kursita Dewi Safitri</w:t>
      </w:r>
      <w:r w:rsidR="00496740" w:rsidRPr="00B40C30">
        <w:rPr>
          <w:b/>
          <w:vertAlign w:val="superscript"/>
          <w:lang w:val="id-ID"/>
        </w:rPr>
        <w:t>2</w:t>
      </w:r>
      <w:r w:rsidR="00F26AF8" w:rsidRPr="00B40C30">
        <w:rPr>
          <w:b/>
          <w:vertAlign w:val="superscript"/>
        </w:rPr>
        <w:t xml:space="preserve"> </w:t>
      </w:r>
      <w:r w:rsidRPr="00B40C30">
        <w:rPr>
          <w:b/>
          <w:lang w:val="id-ID"/>
        </w:rPr>
        <w:t>, Khafidurrohman Agustianto</w:t>
      </w:r>
      <w:r w:rsidRPr="00B40C30">
        <w:rPr>
          <w:b/>
          <w:vertAlign w:val="superscript"/>
        </w:rPr>
        <w:t>3</w:t>
      </w:r>
      <w:r w:rsidRPr="00B40C30">
        <w:rPr>
          <w:b/>
        </w:rPr>
        <w:t xml:space="preserve"> </w:t>
      </w:r>
      <w:r w:rsidRPr="00B40C30">
        <w:rPr>
          <w:b/>
          <w:lang w:val="id-ID"/>
        </w:rPr>
        <w:t xml:space="preserve">, </w:t>
      </w:r>
      <w:r w:rsidRPr="00B40C30">
        <w:rPr>
          <w:b/>
        </w:rPr>
        <w:t>I Gede Wiryawan</w:t>
      </w:r>
      <w:r w:rsidRPr="00B40C30">
        <w:rPr>
          <w:b/>
          <w:vertAlign w:val="superscript"/>
        </w:rPr>
        <w:t>4</w:t>
      </w:r>
      <w:r w:rsidRPr="00B40C30">
        <w:rPr>
          <w:b/>
        </w:rPr>
        <w:t xml:space="preserve"> </w:t>
      </w:r>
    </w:p>
    <w:p w14:paraId="2911F1D7" w14:textId="77777777" w:rsidR="00F26AF8" w:rsidRPr="00B40C30" w:rsidRDefault="00F26AF8" w:rsidP="00262617">
      <w:pPr>
        <w:pStyle w:val="ICTSAuthorIdentity"/>
        <w:rPr>
          <w:lang w:val="id-ID"/>
        </w:rPr>
      </w:pPr>
    </w:p>
    <w:p w14:paraId="3077950E" w14:textId="77777777" w:rsidR="00D560F9" w:rsidRPr="00B40C30" w:rsidRDefault="00496740" w:rsidP="00D560F9">
      <w:pPr>
        <w:pStyle w:val="ICTSAuthorIdentity"/>
      </w:pPr>
      <w:r w:rsidRPr="00B40C30">
        <w:rPr>
          <w:vertAlign w:val="superscript"/>
          <w:lang w:val="id-ID"/>
        </w:rPr>
        <w:t>1</w:t>
      </w:r>
      <w:r w:rsidR="0067201D" w:rsidRPr="00B40C30">
        <w:rPr>
          <w:vertAlign w:val="superscript"/>
        </w:rPr>
        <w:t>234</w:t>
      </w:r>
      <w:r w:rsidR="0067201D" w:rsidRPr="00B40C30">
        <w:t xml:space="preserve"> </w:t>
      </w:r>
      <w:r w:rsidR="0067201D" w:rsidRPr="00B40C30">
        <w:rPr>
          <w:lang w:val="id-ID"/>
        </w:rPr>
        <w:t>Program Studi Teknik Informatika, Politeknik Negeri Jember, Jember, Jawa Timur</w:t>
      </w:r>
    </w:p>
    <w:p w14:paraId="769E0CA7" w14:textId="77777777" w:rsidR="00262617" w:rsidRPr="00B40C30" w:rsidRDefault="00496740" w:rsidP="00262617">
      <w:pPr>
        <w:pStyle w:val="ICTSAuthorIdentity"/>
      </w:pPr>
      <w:r w:rsidRPr="00B40C30">
        <w:rPr>
          <w:lang w:val="id-ID"/>
        </w:rPr>
        <w:t xml:space="preserve">Email: </w:t>
      </w:r>
      <w:r w:rsidRPr="00B40C30">
        <w:rPr>
          <w:vertAlign w:val="superscript"/>
          <w:lang w:val="id-ID"/>
        </w:rPr>
        <w:t>1</w:t>
      </w:r>
      <w:r w:rsidR="0067201D" w:rsidRPr="00B40C30">
        <w:rPr>
          <w:lang w:val="id-ID"/>
        </w:rPr>
        <w:t>ajiseto@polije.ac.id</w:t>
      </w:r>
      <w:r w:rsidRPr="00B40C30">
        <w:rPr>
          <w:lang w:val="id-ID"/>
        </w:rPr>
        <w:t xml:space="preserve">, </w:t>
      </w:r>
      <w:r w:rsidR="00F26AF8" w:rsidRPr="00B40C30">
        <w:rPr>
          <w:vertAlign w:val="superscript"/>
          <w:lang w:val="id-ID"/>
        </w:rPr>
        <w:t>2</w:t>
      </w:r>
      <w:r w:rsidR="0067201D" w:rsidRPr="00B40C30">
        <w:rPr>
          <w:lang w:val="id-ID"/>
        </w:rPr>
        <w:t xml:space="preserve">kursitadewi36@gmail.com, </w:t>
      </w:r>
      <w:r w:rsidR="0067201D" w:rsidRPr="00B40C30">
        <w:rPr>
          <w:vertAlign w:val="superscript"/>
        </w:rPr>
        <w:t>3</w:t>
      </w:r>
      <w:r w:rsidR="0067201D" w:rsidRPr="00B40C30">
        <w:rPr>
          <w:lang w:val="id-ID"/>
        </w:rPr>
        <w:t>k</w:t>
      </w:r>
      <w:r w:rsidR="0067201D" w:rsidRPr="00B40C30">
        <w:t>hafid</w:t>
      </w:r>
      <w:r w:rsidR="0067201D" w:rsidRPr="00B40C30">
        <w:rPr>
          <w:lang w:val="id-ID"/>
        </w:rPr>
        <w:t>@</w:t>
      </w:r>
      <w:r w:rsidR="0067201D" w:rsidRPr="00B40C30">
        <w:t>polije</w:t>
      </w:r>
      <w:r w:rsidR="0067201D" w:rsidRPr="00B40C30">
        <w:rPr>
          <w:lang w:val="id-ID"/>
        </w:rPr>
        <w:t>.</w:t>
      </w:r>
      <w:r w:rsidR="0067201D" w:rsidRPr="00B40C30">
        <w:t>ac.id</w:t>
      </w:r>
      <w:r w:rsidR="0067201D" w:rsidRPr="00B40C30">
        <w:rPr>
          <w:lang w:val="id-ID"/>
        </w:rPr>
        <w:t xml:space="preserve">, </w:t>
      </w:r>
      <w:r w:rsidR="0067201D" w:rsidRPr="00B40C30">
        <w:rPr>
          <w:vertAlign w:val="superscript"/>
        </w:rPr>
        <w:t>4</w:t>
      </w:r>
      <w:r w:rsidR="0067201D" w:rsidRPr="00B40C30">
        <w:t>wiryawan</w:t>
      </w:r>
      <w:r w:rsidR="0067201D" w:rsidRPr="00B40C30">
        <w:rPr>
          <w:lang w:val="id-ID"/>
        </w:rPr>
        <w:t>@</w:t>
      </w:r>
      <w:r w:rsidR="0067201D" w:rsidRPr="00B40C30">
        <w:t>polije</w:t>
      </w:r>
      <w:r w:rsidR="0067201D" w:rsidRPr="00B40C30">
        <w:rPr>
          <w:lang w:val="id-ID"/>
        </w:rPr>
        <w:t>.</w:t>
      </w:r>
      <w:r w:rsidR="0067201D" w:rsidRPr="00B40C30">
        <w:t>ac.id</w:t>
      </w:r>
    </w:p>
    <w:p w14:paraId="28586951" w14:textId="77777777" w:rsidR="00F3322F" w:rsidRPr="00B40C30" w:rsidRDefault="00F3322F" w:rsidP="00262617">
      <w:pPr>
        <w:pStyle w:val="ICTSAuthorIdentity"/>
      </w:pPr>
      <w:r w:rsidRPr="00B40C30">
        <w:rPr>
          <w:vertAlign w:val="superscript"/>
        </w:rPr>
        <w:t>*</w:t>
      </w:r>
      <w:r w:rsidR="004B4F79" w:rsidRPr="00B40C30">
        <w:t>Penulis Korespondensi</w:t>
      </w:r>
    </w:p>
    <w:p w14:paraId="62CD0BA2" w14:textId="77777777" w:rsidR="00F26AF8" w:rsidRPr="00B40C30" w:rsidRDefault="00F26AF8" w:rsidP="00F26AF8">
      <w:pPr>
        <w:pStyle w:val="ICTSAuthorIdentity"/>
        <w:rPr>
          <w:lang w:val="id-ID"/>
        </w:rPr>
      </w:pPr>
    </w:p>
    <w:p w14:paraId="6F44436E" w14:textId="77777777" w:rsidR="00F8536A" w:rsidRPr="00B40C30" w:rsidRDefault="00F8536A" w:rsidP="0048217D">
      <w:pPr>
        <w:pStyle w:val="BodyText"/>
        <w:rPr>
          <w:lang w:val="id-ID"/>
        </w:rPr>
      </w:pPr>
      <w:r w:rsidRPr="00B40C30">
        <w:rPr>
          <w:lang w:val="id-ID"/>
        </w:rPr>
        <w:t xml:space="preserve">(Naskah </w:t>
      </w:r>
      <w:r w:rsidR="00562A94" w:rsidRPr="00B40C30">
        <w:t>masuk</w:t>
      </w:r>
      <w:r w:rsidRPr="00B40C30">
        <w:rPr>
          <w:lang w:val="id-ID"/>
        </w:rPr>
        <w:t xml:space="preserve">: </w:t>
      </w:r>
      <w:r w:rsidR="00D560F9" w:rsidRPr="00B40C30">
        <w:t>dd</w:t>
      </w:r>
      <w:r w:rsidRPr="00B40C30">
        <w:rPr>
          <w:lang w:val="id-ID"/>
        </w:rPr>
        <w:t xml:space="preserve"> </w:t>
      </w:r>
      <w:r w:rsidR="00D560F9" w:rsidRPr="00B40C30">
        <w:t>mmm</w:t>
      </w:r>
      <w:r w:rsidR="00813530" w:rsidRPr="00B40C30">
        <w:t xml:space="preserve"> </w:t>
      </w:r>
      <w:r w:rsidR="00D560F9" w:rsidRPr="00B40C30">
        <w:t>yyyy</w:t>
      </w:r>
      <w:r w:rsidR="00813530" w:rsidRPr="00B40C30">
        <w:t>,</w:t>
      </w:r>
      <w:r w:rsidRPr="00B40C30">
        <w:rPr>
          <w:lang w:val="id-ID"/>
        </w:rPr>
        <w:t xml:space="preserve"> di</w:t>
      </w:r>
      <w:r w:rsidR="00562A94" w:rsidRPr="00B40C30">
        <w:t>terima</w:t>
      </w:r>
      <w:r w:rsidRPr="00B40C30">
        <w:rPr>
          <w:lang w:val="id-ID"/>
        </w:rPr>
        <w:t xml:space="preserve"> untuk diterbitkan: </w:t>
      </w:r>
      <w:r w:rsidR="00D560F9" w:rsidRPr="00B40C30">
        <w:t>dd</w:t>
      </w:r>
      <w:r w:rsidRPr="00B40C30">
        <w:rPr>
          <w:lang w:val="id-ID"/>
        </w:rPr>
        <w:t xml:space="preserve"> </w:t>
      </w:r>
      <w:r w:rsidR="00D560F9" w:rsidRPr="00B40C30">
        <w:t>mmm</w:t>
      </w:r>
      <w:r w:rsidRPr="00B40C30">
        <w:rPr>
          <w:lang w:val="id-ID"/>
        </w:rPr>
        <w:t xml:space="preserve"> </w:t>
      </w:r>
      <w:r w:rsidR="00D560F9" w:rsidRPr="00B40C30">
        <w:t>yyy</w:t>
      </w:r>
      <w:r w:rsidR="00F62423" w:rsidRPr="00B40C30">
        <w:t>y</w:t>
      </w:r>
      <w:r w:rsidRPr="00B40C30">
        <w:rPr>
          <w:lang w:val="id-ID"/>
        </w:rPr>
        <w:t>)</w:t>
      </w:r>
    </w:p>
    <w:p w14:paraId="28DBBD49" w14:textId="77777777" w:rsidR="00F26AF8" w:rsidRPr="00B40C30" w:rsidRDefault="00F26AF8" w:rsidP="00F26AF8">
      <w:pPr>
        <w:pStyle w:val="BodyText"/>
        <w:jc w:val="left"/>
        <w:rPr>
          <w:lang w:val="id-ID"/>
        </w:rPr>
      </w:pPr>
    </w:p>
    <w:p w14:paraId="10F969C5" w14:textId="77777777" w:rsidR="00262617" w:rsidRPr="00B40C30" w:rsidRDefault="00262617" w:rsidP="00F26AF8">
      <w:pPr>
        <w:pStyle w:val="Judul2"/>
        <w:spacing w:before="0" w:after="0"/>
        <w:rPr>
          <w:lang w:val="en-US"/>
        </w:rPr>
      </w:pPr>
      <w:r w:rsidRPr="00B40C30">
        <w:t>Abstrak</w:t>
      </w:r>
      <w:r w:rsidR="00F26AF8" w:rsidRPr="00B40C30">
        <w:rPr>
          <w:lang w:val="en-US"/>
        </w:rPr>
        <w:t xml:space="preserve"> </w:t>
      </w:r>
    </w:p>
    <w:p w14:paraId="4B5B72A6" w14:textId="77777777" w:rsidR="00F26AF8" w:rsidRPr="00B40C30" w:rsidRDefault="00F26AF8" w:rsidP="00F26AF8">
      <w:pPr>
        <w:pStyle w:val="Judul2"/>
        <w:spacing w:before="0" w:after="0"/>
        <w:rPr>
          <w:b w:val="0"/>
          <w:lang w:val="en-US"/>
        </w:rPr>
      </w:pPr>
    </w:p>
    <w:p w14:paraId="0E4A1A1B" w14:textId="72F7F29E" w:rsidR="00583875" w:rsidRPr="00B40C30" w:rsidRDefault="00AF3B04" w:rsidP="002F1683">
      <w:pPr>
        <w:pStyle w:val="Abstrak"/>
        <w:rPr>
          <w:lang w:val="en-US"/>
        </w:rPr>
      </w:pPr>
      <w:r w:rsidRPr="00B40C30">
        <w:t>Pendekatan klasifikasi data bersifat supervised learning menuntut adanya dataset yang lengkap. Permasalahan yang muncul adanya missing value yaitu hilangnya nilai suatu atribut yang diakibatkan kesalahan dalam pengumpulan data, kesalahan saat memasukkan data, dan ketidakmampuan responden untuk memberikan jawaban yang akurat. Penelitian ini melakukan uji coba pengembangan rule decision tree C4.5 untuk data penyakit ginjal kronis. Dataset terdiri dari 400 record, 24 atribut dan 1 kelas target. Karakteristik data yang digunakan meliputi 11 data bertipe numerik dan 14 data bertipe nominal. Jumlah data kelas positif penyakit ginjal kronis 250, sedangkan negatif ginjal kronis 150. Total data yang tidak lengkap (missing value) 1012 records. Perlakuan pertama dibangun rule dengan menghitung entropy dan gain pada 360 data training yang terdapat missing value diperoleh 21 rules. Kemudian pada perlakuan kedua diterapkan prediksi missing value menggunakan rumus mean dan modus sebelum pembe</w:t>
      </w:r>
      <w:r w:rsidR="0003740B" w:rsidRPr="00B40C30">
        <w:rPr>
          <w:lang w:val="en-US"/>
        </w:rPr>
        <w:t>n</w:t>
      </w:r>
      <w:r w:rsidRPr="00B40C30">
        <w:t xml:space="preserve">tukan rule tree, didapatkan 24 rules. </w:t>
      </w:r>
      <w:r w:rsidR="002F1683" w:rsidRPr="00B40C30">
        <w:rPr>
          <w:lang w:val="en-US"/>
        </w:rPr>
        <w:t>Peneliti melakukan pengujian akurasi tree C.45 dengan 40 data uji, hasilnya</w:t>
      </w:r>
      <w:r w:rsidRPr="00B40C30">
        <w:t xml:space="preserve"> 90% untuk rule dengan missing value dan 95% untuk dataset yang telah diprediksi nilainya.</w:t>
      </w:r>
    </w:p>
    <w:p w14:paraId="4BD84271" w14:textId="77777777" w:rsidR="00F26AF8" w:rsidRPr="00B40C30" w:rsidRDefault="00F26AF8" w:rsidP="00F26AF8">
      <w:pPr>
        <w:pStyle w:val="Abstrak"/>
        <w:jc w:val="center"/>
        <w:rPr>
          <w:lang w:val="en-US"/>
        </w:rPr>
      </w:pPr>
    </w:p>
    <w:p w14:paraId="4279D193" w14:textId="77777777" w:rsidR="00F14B96" w:rsidRPr="00B40C30" w:rsidRDefault="00F14B96" w:rsidP="00F26AF8">
      <w:pPr>
        <w:pStyle w:val="BodyText"/>
        <w:jc w:val="both"/>
        <w:rPr>
          <w:i/>
          <w:lang w:val="id-ID"/>
        </w:rPr>
      </w:pPr>
      <w:r w:rsidRPr="00B40C30">
        <w:rPr>
          <w:b/>
          <w:lang w:val="id-ID"/>
        </w:rPr>
        <w:t>Kata kunci</w:t>
      </w:r>
      <w:r w:rsidRPr="00B40C30">
        <w:rPr>
          <w:lang w:val="id-ID"/>
        </w:rPr>
        <w:t xml:space="preserve">: </w:t>
      </w:r>
      <w:bookmarkStart w:id="1" w:name="_Hlk62216971"/>
      <w:r w:rsidR="00EE3169" w:rsidRPr="00B40C30">
        <w:rPr>
          <w:i/>
        </w:rPr>
        <w:t>d</w:t>
      </w:r>
      <w:r w:rsidR="00AF3B04" w:rsidRPr="00B40C30">
        <w:rPr>
          <w:i/>
          <w:lang w:val="id-ID"/>
        </w:rPr>
        <w:t xml:space="preserve">ecision </w:t>
      </w:r>
      <w:r w:rsidR="00EE3169" w:rsidRPr="00B40C30">
        <w:rPr>
          <w:i/>
        </w:rPr>
        <w:t>t</w:t>
      </w:r>
      <w:r w:rsidR="00AF3B04" w:rsidRPr="00B40C30">
        <w:rPr>
          <w:i/>
          <w:lang w:val="id-ID"/>
        </w:rPr>
        <w:t>ree C4.5; missing value; classification, rule</w:t>
      </w:r>
      <w:bookmarkEnd w:id="1"/>
    </w:p>
    <w:p w14:paraId="5669DD27" w14:textId="77777777" w:rsidR="00F26AF8" w:rsidRPr="00B40C30" w:rsidRDefault="00F26AF8" w:rsidP="00F26AF8">
      <w:pPr>
        <w:pStyle w:val="Judul2"/>
        <w:spacing w:before="0" w:after="0"/>
        <w:rPr>
          <w:b w:val="0"/>
          <w:lang w:val="en-US"/>
        </w:rPr>
      </w:pPr>
    </w:p>
    <w:p w14:paraId="3655F876" w14:textId="77777777" w:rsidR="00F26AF8" w:rsidRPr="00B40C30" w:rsidRDefault="00F26AF8" w:rsidP="00F26AF8">
      <w:pPr>
        <w:pStyle w:val="Judul2"/>
        <w:spacing w:before="0" w:after="0"/>
        <w:rPr>
          <w:b w:val="0"/>
          <w:lang w:val="en-US"/>
        </w:rPr>
      </w:pPr>
    </w:p>
    <w:p w14:paraId="1B2991CC" w14:textId="77777777" w:rsidR="00F0122B" w:rsidRPr="00B40C30" w:rsidRDefault="00AF3B04" w:rsidP="00F26AF8">
      <w:pPr>
        <w:pStyle w:val="Judul"/>
        <w:spacing w:before="0" w:after="0"/>
        <w:rPr>
          <w:i/>
          <w:lang w:val="en-US"/>
        </w:rPr>
      </w:pPr>
      <w:r w:rsidRPr="00B40C30">
        <w:rPr>
          <w:i/>
          <w:lang w:val="en-US"/>
        </w:rPr>
        <w:t xml:space="preserve">THE </w:t>
      </w:r>
      <w:r w:rsidRPr="00B40C30">
        <w:rPr>
          <w:i/>
        </w:rPr>
        <w:t>EFFECT OF MISSING VALUE PREDICTION ON</w:t>
      </w:r>
    </w:p>
    <w:p w14:paraId="24CB0B2A" w14:textId="77777777" w:rsidR="005B2BF4" w:rsidRPr="00B40C30" w:rsidRDefault="00AF3B04" w:rsidP="00F26AF8">
      <w:pPr>
        <w:pStyle w:val="Judul"/>
        <w:spacing w:before="0" w:after="0"/>
        <w:rPr>
          <w:b w:val="0"/>
          <w:i/>
          <w:lang w:val="en-US"/>
        </w:rPr>
      </w:pPr>
      <w:r w:rsidRPr="00B40C30">
        <w:rPr>
          <w:i/>
        </w:rPr>
        <w:t>DECISION TREE</w:t>
      </w:r>
      <w:r w:rsidRPr="00B40C30">
        <w:rPr>
          <w:i/>
          <w:lang w:val="en-US"/>
        </w:rPr>
        <w:t xml:space="preserve"> </w:t>
      </w:r>
      <w:r w:rsidRPr="00B40C30">
        <w:rPr>
          <w:i/>
        </w:rPr>
        <w:t>C4.5</w:t>
      </w:r>
      <w:r w:rsidRPr="00B40C30">
        <w:rPr>
          <w:i/>
          <w:lang w:val="en-US"/>
        </w:rPr>
        <w:t xml:space="preserve"> </w:t>
      </w:r>
      <w:r w:rsidRPr="00B40C30">
        <w:rPr>
          <w:i/>
        </w:rPr>
        <w:t>CLASSIFICATION</w:t>
      </w:r>
    </w:p>
    <w:p w14:paraId="1C780BBF" w14:textId="77777777" w:rsidR="00727BFC" w:rsidRPr="00B40C30" w:rsidRDefault="00727BFC" w:rsidP="00F26AF8">
      <w:pPr>
        <w:pStyle w:val="Judul"/>
        <w:spacing w:before="0" w:after="0"/>
        <w:rPr>
          <w:b w:val="0"/>
          <w:sz w:val="20"/>
          <w:szCs w:val="20"/>
          <w:lang w:val="en-US"/>
        </w:rPr>
      </w:pPr>
    </w:p>
    <w:p w14:paraId="44676EC9" w14:textId="77777777" w:rsidR="004B412D" w:rsidRPr="00B40C30" w:rsidRDefault="004B412D" w:rsidP="00F26AF8">
      <w:pPr>
        <w:pStyle w:val="Judul2"/>
        <w:spacing w:before="0" w:after="0"/>
        <w:rPr>
          <w:b w:val="0"/>
          <w:lang w:val="en-US"/>
        </w:rPr>
      </w:pPr>
      <w:r w:rsidRPr="00B40C30">
        <w:rPr>
          <w:i/>
        </w:rPr>
        <w:t>Abstract</w:t>
      </w:r>
      <w:r w:rsidR="00727BFC" w:rsidRPr="00B40C30">
        <w:rPr>
          <w:i/>
          <w:lang w:val="en-US"/>
        </w:rPr>
        <w:t xml:space="preserve"> </w:t>
      </w:r>
    </w:p>
    <w:p w14:paraId="4F11EB09" w14:textId="77777777" w:rsidR="00727BFC" w:rsidRPr="00B40C30" w:rsidRDefault="00727BFC" w:rsidP="00727BFC">
      <w:pPr>
        <w:pStyle w:val="Judul2"/>
        <w:spacing w:before="0" w:after="0"/>
        <w:rPr>
          <w:b w:val="0"/>
        </w:rPr>
      </w:pPr>
    </w:p>
    <w:p w14:paraId="7D72A630" w14:textId="4B47C19A" w:rsidR="004B412D" w:rsidRPr="00B40C30" w:rsidRDefault="00AF3B04" w:rsidP="00445B61">
      <w:pPr>
        <w:pStyle w:val="Abstract"/>
        <w:rPr>
          <w:lang w:val="id-ID"/>
        </w:rPr>
      </w:pPr>
      <w:r w:rsidRPr="00B40C30">
        <w:rPr>
          <w:lang w:val="id-ID"/>
        </w:rPr>
        <w:t xml:space="preserve">The supervised learning approach to data classification requires a complete dataset. The problem that arises </w:t>
      </w:r>
      <w:r w:rsidRPr="00B40C30">
        <w:t>wa</w:t>
      </w:r>
      <w:r w:rsidRPr="00B40C30">
        <w:rPr>
          <w:lang w:val="id-ID"/>
        </w:rPr>
        <w:t>s the existence of missing value, namely the loss of the value of an attribute due to errors in data collection, errors when entering data, and the inability of respondents to provide accurate answers. This study conducted a trial on the development of the C4.5 rule decision tree for chronic kidney disease data. The dataset consist</w:t>
      </w:r>
      <w:r w:rsidR="00AE4664" w:rsidRPr="00B40C30">
        <w:t>ed</w:t>
      </w:r>
      <w:r w:rsidRPr="00B40C30">
        <w:rPr>
          <w:lang w:val="id-ID"/>
        </w:rPr>
        <w:t xml:space="preserve"> of 400 records, 24 attributes and 1 target class. The data characteristics include</w:t>
      </w:r>
      <w:r w:rsidR="00AE4664" w:rsidRPr="00B40C30">
        <w:t>d</w:t>
      </w:r>
      <w:r w:rsidRPr="00B40C30">
        <w:rPr>
          <w:lang w:val="id-ID"/>
        </w:rPr>
        <w:t xml:space="preserve"> 11 numeric data and 14 nominal data types. The number of positive data for kidney disease </w:t>
      </w:r>
      <w:r w:rsidR="00F50D1E" w:rsidRPr="00B40C30">
        <w:rPr>
          <w:lang w:val="id-ID"/>
        </w:rPr>
        <w:t>was 250,</w:t>
      </w:r>
      <w:r w:rsidRPr="00B40C30">
        <w:rPr>
          <w:lang w:val="id-ID"/>
        </w:rPr>
        <w:t xml:space="preserve"> while </w:t>
      </w:r>
      <w:r w:rsidR="00AE4664" w:rsidRPr="00B40C30">
        <w:t>t</w:t>
      </w:r>
      <w:r w:rsidR="00AE4664" w:rsidRPr="00B40C30">
        <w:rPr>
          <w:lang w:val="id-ID"/>
        </w:rPr>
        <w:t xml:space="preserve">he number of </w:t>
      </w:r>
      <w:r w:rsidRPr="00B40C30">
        <w:rPr>
          <w:lang w:val="id-ID"/>
        </w:rPr>
        <w:t>negative for kidney disease was 150</w:t>
      </w:r>
      <w:r w:rsidR="00F50D1E" w:rsidRPr="00B40C30">
        <w:t xml:space="preserve"> and t</w:t>
      </w:r>
      <w:r w:rsidRPr="00B40C30">
        <w:rPr>
          <w:lang w:val="id-ID"/>
        </w:rPr>
        <w:t xml:space="preserve">he total </w:t>
      </w:r>
      <w:r w:rsidR="00AE4664" w:rsidRPr="00B40C30">
        <w:t xml:space="preserve">of </w:t>
      </w:r>
      <w:r w:rsidRPr="00B40C30">
        <w:rPr>
          <w:lang w:val="id-ID"/>
        </w:rPr>
        <w:t xml:space="preserve">missing value was 1012 records. The first treatment </w:t>
      </w:r>
      <w:r w:rsidR="00AE4664" w:rsidRPr="00B40C30">
        <w:t>wa</w:t>
      </w:r>
      <w:r w:rsidR="0095268E" w:rsidRPr="00B40C30">
        <w:rPr>
          <w:lang w:val="id-ID"/>
        </w:rPr>
        <w:t>s building</w:t>
      </w:r>
      <w:r w:rsidRPr="00B40C30">
        <w:rPr>
          <w:lang w:val="id-ID"/>
        </w:rPr>
        <w:t xml:space="preserve"> </w:t>
      </w:r>
      <w:r w:rsidR="00AE4664" w:rsidRPr="00B40C30">
        <w:rPr>
          <w:lang w:val="id-ID"/>
        </w:rPr>
        <w:t xml:space="preserve">a rule </w:t>
      </w:r>
      <w:r w:rsidRPr="00B40C30">
        <w:rPr>
          <w:lang w:val="id-ID"/>
        </w:rPr>
        <w:t xml:space="preserve">by calculating the entropy and gain on 360 training data where missing value </w:t>
      </w:r>
      <w:r w:rsidR="00AE4664" w:rsidRPr="00B40C30">
        <w:t>wa</w:t>
      </w:r>
      <w:r w:rsidRPr="00B40C30">
        <w:rPr>
          <w:lang w:val="id-ID"/>
        </w:rPr>
        <w:t xml:space="preserve">s obtained, </w:t>
      </w:r>
      <w:r w:rsidR="00AE4664" w:rsidRPr="00B40C30">
        <w:t xml:space="preserve">it was </w:t>
      </w:r>
      <w:r w:rsidRPr="00B40C30">
        <w:rPr>
          <w:lang w:val="id-ID"/>
        </w:rPr>
        <w:t xml:space="preserve">21 rules. Then in the second treatment, the prediction of missing value was applied using the mean and mode formula before the formation of the rule tree, obtained 24 rules. </w:t>
      </w:r>
      <w:r w:rsidR="002F1683" w:rsidRPr="00B40C30">
        <w:t>Researcher was m</w:t>
      </w:r>
      <w:r w:rsidRPr="00B40C30">
        <w:rPr>
          <w:lang w:val="id-ID"/>
        </w:rPr>
        <w:t xml:space="preserve">easuring the accuracy of the two rules tree C4.5 is done by </w:t>
      </w:r>
      <w:r w:rsidR="002F1683" w:rsidRPr="00B40C30">
        <w:t>using</w:t>
      </w:r>
      <w:r w:rsidRPr="00B40C30">
        <w:rPr>
          <w:lang w:val="id-ID"/>
        </w:rPr>
        <w:t xml:space="preserve"> 40 data</w:t>
      </w:r>
      <w:r w:rsidR="002F1683" w:rsidRPr="00B40C30">
        <w:t>-testing</w:t>
      </w:r>
      <w:r w:rsidRPr="00B40C30">
        <w:rPr>
          <w:lang w:val="id-ID"/>
        </w:rPr>
        <w:t>, the result is 90% for rules with missing value and 95% for datasets whose value has been predicted.</w:t>
      </w:r>
    </w:p>
    <w:p w14:paraId="325E6B30" w14:textId="77777777" w:rsidR="00727BFC" w:rsidRPr="00B40C30" w:rsidRDefault="00727BFC" w:rsidP="00727BFC">
      <w:pPr>
        <w:pStyle w:val="Judul2"/>
        <w:spacing w:before="0" w:after="0"/>
        <w:rPr>
          <w:b w:val="0"/>
        </w:rPr>
      </w:pPr>
    </w:p>
    <w:p w14:paraId="6B42CBB4" w14:textId="77777777" w:rsidR="004B412D" w:rsidRPr="00B40C30" w:rsidRDefault="004B412D" w:rsidP="00727BFC">
      <w:pPr>
        <w:pStyle w:val="BodyText"/>
        <w:jc w:val="both"/>
        <w:rPr>
          <w:i/>
        </w:rPr>
      </w:pPr>
      <w:r w:rsidRPr="00B40C30">
        <w:rPr>
          <w:b/>
          <w:lang w:val="id-ID"/>
        </w:rPr>
        <w:t>Keywords</w:t>
      </w:r>
      <w:r w:rsidRPr="00B40C30">
        <w:rPr>
          <w:lang w:val="id-ID"/>
        </w:rPr>
        <w:t xml:space="preserve">: </w:t>
      </w:r>
      <w:r w:rsidR="00EE3169" w:rsidRPr="00B40C30">
        <w:rPr>
          <w:i/>
          <w:lang w:val="id-ID"/>
        </w:rPr>
        <w:t>decision tree C4.5; missing value; classification, rule</w:t>
      </w:r>
    </w:p>
    <w:p w14:paraId="7C8DAC3A" w14:textId="77777777" w:rsidR="00F76369" w:rsidRPr="00B40C30" w:rsidRDefault="00F76369" w:rsidP="004539DE">
      <w:pPr>
        <w:pBdr>
          <w:bottom w:val="single" w:sz="4" w:space="1" w:color="auto"/>
        </w:pBdr>
        <w:rPr>
          <w:b/>
          <w:color w:val="000000"/>
          <w:sz w:val="20"/>
          <w:szCs w:val="20"/>
        </w:rPr>
      </w:pPr>
    </w:p>
    <w:p w14:paraId="62152661" w14:textId="77777777" w:rsidR="00F76369" w:rsidRPr="00B40C30" w:rsidRDefault="00727BFC" w:rsidP="00727BFC">
      <w:pPr>
        <w:tabs>
          <w:tab w:val="left" w:pos="1872"/>
        </w:tabs>
        <w:rPr>
          <w:b/>
          <w:color w:val="000000"/>
          <w:sz w:val="20"/>
          <w:szCs w:val="20"/>
        </w:rPr>
        <w:sectPr w:rsidR="00F76369" w:rsidRPr="00B40C30" w:rsidSect="00905A5C">
          <w:headerReference w:type="even" r:id="rId8"/>
          <w:headerReference w:type="default" r:id="rId9"/>
          <w:headerReference w:type="first" r:id="rId10"/>
          <w:footerReference w:type="first" r:id="rId11"/>
          <w:pgSz w:w="11907" w:h="16840" w:code="9"/>
          <w:pgMar w:top="1701" w:right="1134" w:bottom="1134" w:left="1701" w:header="1134" w:footer="851" w:gutter="0"/>
          <w:cols w:space="720"/>
          <w:titlePg/>
          <w:docGrid w:linePitch="326"/>
        </w:sectPr>
      </w:pPr>
      <w:r w:rsidRPr="00B40C30">
        <w:rPr>
          <w:b/>
          <w:color w:val="000000"/>
          <w:sz w:val="20"/>
          <w:szCs w:val="20"/>
        </w:rPr>
        <w:tab/>
      </w:r>
    </w:p>
    <w:p w14:paraId="606E3413" w14:textId="77777777" w:rsidR="00F76369" w:rsidRPr="00B40C30" w:rsidRDefault="008C082C" w:rsidP="00DF4AD5">
      <w:pPr>
        <w:pStyle w:val="Heading1"/>
        <w:spacing w:before="0"/>
      </w:pPr>
      <w:r w:rsidRPr="00B40C30">
        <w:t>PENDAHULUAN</w:t>
      </w:r>
      <w:r w:rsidR="00727BFC" w:rsidRPr="00B40C30">
        <w:rPr>
          <w:b w:val="0"/>
          <w:lang w:val="en-US"/>
        </w:rPr>
        <w:t xml:space="preserve"> </w:t>
      </w:r>
    </w:p>
    <w:p w14:paraId="7ED098C3" w14:textId="49B8BABB" w:rsidR="002E1748" w:rsidRPr="00B40C30" w:rsidRDefault="00EE3169" w:rsidP="00EE3169">
      <w:pPr>
        <w:pStyle w:val="Body"/>
        <w:rPr>
          <w:lang w:val="id-ID"/>
        </w:rPr>
      </w:pPr>
      <w:r w:rsidRPr="00B40C30">
        <w:rPr>
          <w:lang w:val="id-ID"/>
        </w:rPr>
        <w:t xml:space="preserve">Decision Tree merupakan salah satu metode klasifikasi yang paling sering digunakan dalam penelitian seperti pada bidang kedokteran, astronomi dan biologi molekuler </w:t>
      </w:r>
      <w:r w:rsidR="00F60821" w:rsidRPr="00B40C30">
        <w:rPr>
          <w:lang w:val="id-ID"/>
        </w:rPr>
        <w:fldChar w:fldCharType="begin" w:fldLock="1"/>
      </w:r>
      <w:r w:rsidR="00EB45AD" w:rsidRPr="00B40C30">
        <w:rPr>
          <w:lang w:val="id-ID"/>
        </w:rPr>
        <w:instrText>ADDIN CSL_CITATION {"citationItems":[{"id":"ITEM-1","itemData":{"author":[{"dropping-particle":"","family":"Sari","given":"Selly Kurnia","non-dropping-particle":"","parse-names":false,"suffix":""},{"dropping-particle":"","family":"Mahmudy","given":"Wayan Firdaus","non-dropping-particle":"","parse-names":false,"suffix":""}],"id":"ITEM-1","issue":"3","issued":{"date-parts":[["2019"]]},"page":"2867-2873","title":"Penerapan Metode Decision Tree dan Algoritme Genetika Untuk Klasifikasi Risiko Hipertensi","type":"article-journal","volume":"3"},"uris":["http://www.mendeley.com/documents/?uuid=d213b37d-e744-4ec7-b36b-e0f46275e8a3","http://www.mendeley.com/documents/?uuid=24ab88b6-53fd-4641-a93b-4b390fe635c3","http://www.mendeley.com/documents/?uuid=07819922-d21d-440f-b0cb-8e4693053896"]}],"mendeley":{"formattedCitation":"(Sari and Mahmudy, 2019)","plainTextFormattedCitation":"(Sari and Mahmudy, 2019)","previouslyFormattedCitation":"(Sari and Mahmudy, 2019)"},"properties":{"noteIndex":0},"schema":"https://github.com/citation-style-language/schema/raw/master/csl-citation.json"}</w:instrText>
      </w:r>
      <w:r w:rsidR="00F60821" w:rsidRPr="00B40C30">
        <w:rPr>
          <w:lang w:val="id-ID"/>
        </w:rPr>
        <w:fldChar w:fldCharType="separate"/>
      </w:r>
      <w:r w:rsidR="008D092E" w:rsidRPr="00B40C30">
        <w:rPr>
          <w:noProof/>
          <w:lang w:val="id-ID"/>
        </w:rPr>
        <w:t>(Sari and Mahmudy, 2019)</w:t>
      </w:r>
      <w:r w:rsidR="00F60821" w:rsidRPr="00B40C30">
        <w:rPr>
          <w:lang w:val="id-ID"/>
        </w:rPr>
        <w:fldChar w:fldCharType="end"/>
      </w:r>
      <w:r w:rsidRPr="00B40C30">
        <w:rPr>
          <w:lang w:val="id-ID"/>
        </w:rPr>
        <w:t xml:space="preserve">. </w:t>
      </w:r>
      <w:r w:rsidR="001647DC" w:rsidRPr="00B40C30">
        <w:rPr>
          <w:lang w:val="id-ID"/>
        </w:rPr>
        <w:t xml:space="preserve">Data mining adalah proses menemukan informasi penting dari database yang besar. Salah satu teknik dalam data mining adalah klasifikasi, metode yang digunakan adalah </w:t>
      </w:r>
      <w:r w:rsidR="00C744B6" w:rsidRPr="00B40C30">
        <w:rPr>
          <w:i/>
          <w:lang w:val="en-US"/>
        </w:rPr>
        <w:t>d</w:t>
      </w:r>
      <w:r w:rsidR="001647DC" w:rsidRPr="00B40C30">
        <w:rPr>
          <w:i/>
          <w:lang w:val="id-ID"/>
        </w:rPr>
        <w:t>ecision tree</w:t>
      </w:r>
      <w:r w:rsidR="001647DC" w:rsidRPr="00B40C30">
        <w:rPr>
          <w:lang w:val="id-ID"/>
        </w:rPr>
        <w:t xml:space="preserve">, algoritma yang </w:t>
      </w:r>
      <w:r w:rsidR="001647DC" w:rsidRPr="00B40C30">
        <w:rPr>
          <w:lang w:val="id-ID"/>
        </w:rPr>
        <w:t>digunakan adalah algoritma C4.5</w:t>
      </w:r>
      <w:r w:rsidR="001647DC" w:rsidRPr="00B40C30">
        <w:rPr>
          <w:lang w:val="en-US"/>
        </w:rPr>
        <w:t xml:space="preserve"> </w:t>
      </w:r>
      <w:r w:rsidR="001647DC" w:rsidRPr="00B40C30">
        <w:rPr>
          <w:lang w:val="en-US"/>
        </w:rPr>
        <w:fldChar w:fldCharType="begin" w:fldLock="1"/>
      </w:r>
      <w:r w:rsidR="00620FFD" w:rsidRPr="00B40C30">
        <w:rPr>
          <w:lang w:val="en-US"/>
        </w:rPr>
        <w:instrText>ADDIN CSL_CITATION {"citationItems":[{"id":"ITEM-1","itemData":{"abstract":"Data mining was the process of finding useful information from a large set of databases. One of the existing techniques in data mining was classification. The method used was decision tree method and algorithm used was C4.5 algorithm. The decision tree method was a method that transformed a very large fact into a decision tree which was presenting the rules. Decision tree method was useful for exploring data, as well as finding a hidden relationship between a number of potential input variables with a target variable. The decision tree of the C4.5 algorithm was constructed with several stages including the selection of attributes as roots, created a branch for each value and divided the case into the branch. These stages would be repeated for each branch until all the cases on the branch had the same class. From the solution of the decision tree there would be some rules of a case. In this case the researcher classified the data of prisoners at Labuhan Deli prison to know the factors of detainees committing criminal acts of drugs. By applying this C4.5 algorithm, then the knowledge was obtained as information to minimize the criminal acts of drugs. From the findings of the research, it was found that the most influential factor of the detainee committed the criminal act of drugs was from the address variable.","author":[{"dropping-particle":"","family":"Wahyuni","given":"Sri","non-dropping-particle":"","parse-names":false,"suffix":""}],"container-title":"Journal of Physics: Conference Series","id":"ITEM-1","issue":"1","issued":{"date-parts":[["2018"]]},"page":"012030","title":"Implementation of Data Mining to Analyze Drug Cases Using C4 . 5 Decision Tree Implementation of Data Mining to Analyze Drug Cases Using C4 . 5 Decision Tree","type":"article-journal","volume":"970"},"uris":["http://www.mendeley.com/documents/?uuid=c8241f15-691c-4cc8-a3c7-68382ea55ca4"]}],"mendeley":{"formattedCitation":"(Wahyuni, 2018)","plainTextFormattedCitation":"(Wahyuni, 2018)","previouslyFormattedCitation":"(Wahyuni, 2018)"},"properties":{"noteIndex":0},"schema":"https://github.com/citation-style-language/schema/raw/master/csl-citation.json"}</w:instrText>
      </w:r>
      <w:r w:rsidR="001647DC" w:rsidRPr="00B40C30">
        <w:rPr>
          <w:lang w:val="en-US"/>
        </w:rPr>
        <w:fldChar w:fldCharType="separate"/>
      </w:r>
      <w:r w:rsidR="001647DC" w:rsidRPr="00B40C30">
        <w:rPr>
          <w:noProof/>
          <w:lang w:val="en-US"/>
        </w:rPr>
        <w:t>(Wahyuni, 2018)</w:t>
      </w:r>
      <w:r w:rsidR="001647DC" w:rsidRPr="00B40C30">
        <w:rPr>
          <w:lang w:val="en-US"/>
        </w:rPr>
        <w:fldChar w:fldCharType="end"/>
      </w:r>
      <w:r w:rsidR="001647DC" w:rsidRPr="00B40C30">
        <w:rPr>
          <w:lang w:val="id-ID"/>
        </w:rPr>
        <w:t xml:space="preserve">. </w:t>
      </w:r>
      <w:r w:rsidRPr="00B40C30">
        <w:rPr>
          <w:i/>
          <w:lang w:val="id-ID"/>
        </w:rPr>
        <w:t>Decision tree</w:t>
      </w:r>
      <w:r w:rsidRPr="00B40C30">
        <w:rPr>
          <w:lang w:val="id-ID"/>
        </w:rPr>
        <w:t xml:space="preserve"> merupakan representasi sederhana dari teknik klasifikasi. Algoritma </w:t>
      </w:r>
      <w:r w:rsidRPr="00B40C30">
        <w:rPr>
          <w:i/>
          <w:lang w:val="id-ID"/>
        </w:rPr>
        <w:t>decision tree</w:t>
      </w:r>
      <w:r w:rsidRPr="00B40C30">
        <w:rPr>
          <w:lang w:val="id-ID"/>
        </w:rPr>
        <w:t xml:space="preserve"> memiliki beberapa jenis diantaranya adalah ID3, C4.5 dan J48</w:t>
      </w:r>
      <w:r w:rsidR="001647DC" w:rsidRPr="00B40C30">
        <w:rPr>
          <w:lang w:val="en-US"/>
        </w:rPr>
        <w:t xml:space="preserve">. Metode </w:t>
      </w:r>
      <w:r w:rsidR="00C744B6" w:rsidRPr="00B40C30">
        <w:rPr>
          <w:i/>
          <w:lang w:val="en-US"/>
        </w:rPr>
        <w:t>d</w:t>
      </w:r>
      <w:r w:rsidR="001647DC" w:rsidRPr="00B40C30">
        <w:rPr>
          <w:i/>
          <w:lang w:val="en-US"/>
        </w:rPr>
        <w:t>ecision tree</w:t>
      </w:r>
      <w:r w:rsidR="001647DC" w:rsidRPr="00B40C30">
        <w:rPr>
          <w:lang w:val="en-US"/>
        </w:rPr>
        <w:t xml:space="preserve"> berguna untuk mengeksplorasi data, serta menemukan hubungan tersembunyi antara sejumlah variabel input potensial dengan variabel target</w:t>
      </w:r>
      <w:r w:rsidRPr="00B40C30">
        <w:rPr>
          <w:lang w:val="id-ID"/>
        </w:rPr>
        <w:t xml:space="preserve">. Keunggulan </w:t>
      </w:r>
      <w:r w:rsidR="00C744B6" w:rsidRPr="00B40C30">
        <w:rPr>
          <w:i/>
          <w:lang w:val="en-US"/>
        </w:rPr>
        <w:t>d</w:t>
      </w:r>
      <w:r w:rsidRPr="00B40C30">
        <w:rPr>
          <w:i/>
          <w:lang w:val="id-ID"/>
        </w:rPr>
        <w:t>ecision tree</w:t>
      </w:r>
      <w:r w:rsidRPr="00B40C30">
        <w:rPr>
          <w:lang w:val="id-ID"/>
        </w:rPr>
        <w:t xml:space="preserve"> C4.5 mampu menangani </w:t>
      </w:r>
      <w:r w:rsidRPr="00B40C30">
        <w:rPr>
          <w:i/>
          <w:lang w:val="id-ID"/>
        </w:rPr>
        <w:t>countinu</w:t>
      </w:r>
      <w:r w:rsidR="0003740B" w:rsidRPr="00B40C30">
        <w:rPr>
          <w:i/>
          <w:lang w:val="en-US"/>
        </w:rPr>
        <w:t>ou</w:t>
      </w:r>
      <w:r w:rsidRPr="00B40C30">
        <w:rPr>
          <w:i/>
          <w:lang w:val="id-ID"/>
        </w:rPr>
        <w:t>s attribute</w:t>
      </w:r>
      <w:r w:rsidRPr="00B40C30">
        <w:rPr>
          <w:lang w:val="id-ID"/>
        </w:rPr>
        <w:t xml:space="preserve">, </w:t>
      </w:r>
      <w:r w:rsidRPr="00B40C30">
        <w:rPr>
          <w:i/>
          <w:lang w:val="id-ID"/>
        </w:rPr>
        <w:t>missing data</w:t>
      </w:r>
      <w:r w:rsidRPr="00B40C30">
        <w:rPr>
          <w:lang w:val="id-ID"/>
        </w:rPr>
        <w:t xml:space="preserve">, membangkitkan </w:t>
      </w:r>
      <w:r w:rsidRPr="00B40C30">
        <w:rPr>
          <w:i/>
          <w:lang w:val="id-ID"/>
        </w:rPr>
        <w:t>rule</w:t>
      </w:r>
      <w:r w:rsidRPr="00B40C30">
        <w:rPr>
          <w:lang w:val="id-ID"/>
        </w:rPr>
        <w:t xml:space="preserve"> dari sebuah pohon</w:t>
      </w:r>
      <w:r w:rsidR="00C744B6" w:rsidRPr="00B40C30">
        <w:rPr>
          <w:lang w:val="en-US"/>
        </w:rPr>
        <w:t xml:space="preserve"> </w:t>
      </w:r>
      <w:r w:rsidR="00C744B6" w:rsidRPr="00B40C30">
        <w:rPr>
          <w:lang w:val="id-ID"/>
        </w:rPr>
        <w:t>(</w:t>
      </w:r>
      <w:r w:rsidR="00C744B6" w:rsidRPr="00B40C30">
        <w:rPr>
          <w:i/>
          <w:lang w:val="id-ID"/>
        </w:rPr>
        <w:t>tree</w:t>
      </w:r>
      <w:r w:rsidR="00C744B6" w:rsidRPr="00B40C30">
        <w:rPr>
          <w:lang w:val="id-ID"/>
        </w:rPr>
        <w:t>)</w:t>
      </w:r>
      <w:r w:rsidRPr="00B40C30">
        <w:rPr>
          <w:lang w:val="id-ID"/>
        </w:rPr>
        <w:t xml:space="preserve">, dan </w:t>
      </w:r>
      <w:r w:rsidRPr="00B40C30">
        <w:rPr>
          <w:lang w:val="id-ID"/>
        </w:rPr>
        <w:lastRenderedPageBreak/>
        <w:t xml:space="preserve">pemangkasan pada saat pembangunan </w:t>
      </w:r>
      <w:r w:rsidR="00C744B6" w:rsidRPr="00B40C30">
        <w:rPr>
          <w:i/>
          <w:lang w:val="id-ID"/>
        </w:rPr>
        <w:t>tree</w:t>
      </w:r>
      <w:r w:rsidRPr="00B40C30">
        <w:rPr>
          <w:lang w:val="id-ID"/>
        </w:rPr>
        <w:t xml:space="preserve"> atau pada saat proses pembangunan </w:t>
      </w:r>
      <w:r w:rsidR="00C744B6" w:rsidRPr="00B40C30">
        <w:rPr>
          <w:i/>
          <w:lang w:val="id-ID"/>
        </w:rPr>
        <w:t>tree</w:t>
      </w:r>
      <w:r w:rsidRPr="00B40C30">
        <w:rPr>
          <w:lang w:val="id-ID"/>
        </w:rPr>
        <w:t xml:space="preserve"> selesai</w:t>
      </w:r>
      <w:r w:rsidRPr="00B40C30">
        <w:rPr>
          <w:lang w:val="en-US"/>
        </w:rPr>
        <w:t xml:space="preserve"> </w:t>
      </w:r>
      <w:r w:rsidR="00794AD9" w:rsidRPr="00B40C30">
        <w:rPr>
          <w:lang w:val="id-ID"/>
        </w:rPr>
        <w:fldChar w:fldCharType="begin" w:fldLock="1"/>
      </w:r>
      <w:r w:rsidR="00EB45AD" w:rsidRPr="00B40C30">
        <w:rPr>
          <w:lang w:val="id-ID"/>
        </w:rPr>
        <w:instrText>ADDIN CSL_CITATION {"citationItems":[{"id":"ITEM-1","itemData":{"abstract":"Wrong abstract","author":[{"dropping-particle":"","family":"Wulandari","given":"Retno Tri","non-dropping-particle":"","parse-names":false,"suffix":""}],"container-title":"Data Mining","id":"ITEM-1","issue":"3","issued":{"date-parts":[["2010"]]},"page":"3-9","title":"Pengertian Data Mining","type":"article-journal","volume":"7"},"uris":["http://www.mendeley.com/documents/?uuid=ac1331ab-ef8e-4853-bcfa-7828160d61c2","http://www.mendeley.com/documents/?uuid=b78413f1-bdd7-4a02-8119-726914369241","http://www.mendeley.com/documents/?uuid=156e830e-3e7d-4f51-b7a4-03ba2e087127"]}],"mendeley":{"formattedCitation":"(Wulandari, 2010)","plainTextFormattedCitation":"(Wulandari, 2010)","previouslyFormattedCitation":"(Wulandari, 2010)"},"properties":{"noteIndex":0},"schema":"https://github.com/citation-style-language/schema/raw/master/csl-citation.json"}</w:instrText>
      </w:r>
      <w:r w:rsidR="00794AD9" w:rsidRPr="00B40C30">
        <w:rPr>
          <w:lang w:val="id-ID"/>
        </w:rPr>
        <w:fldChar w:fldCharType="separate"/>
      </w:r>
      <w:r w:rsidR="008D092E" w:rsidRPr="00B40C30">
        <w:rPr>
          <w:noProof/>
          <w:lang w:val="id-ID"/>
        </w:rPr>
        <w:t>(Wulandari, 2010)</w:t>
      </w:r>
      <w:r w:rsidR="00794AD9" w:rsidRPr="00B40C30">
        <w:rPr>
          <w:lang w:val="id-ID"/>
        </w:rPr>
        <w:fldChar w:fldCharType="end"/>
      </w:r>
      <w:r w:rsidR="000E0BB3" w:rsidRPr="00B40C30">
        <w:rPr>
          <w:lang w:val="en-US"/>
        </w:rPr>
        <w:t>.</w:t>
      </w:r>
      <w:r w:rsidR="00620FFD" w:rsidRPr="00B40C30">
        <w:rPr>
          <w:lang w:val="en-US"/>
        </w:rPr>
        <w:t xml:space="preserve"> </w:t>
      </w:r>
      <w:r w:rsidR="000E0BB3" w:rsidRPr="00B40C30">
        <w:rPr>
          <w:lang w:val="en-US"/>
        </w:rPr>
        <w:t>Di samping itu,</w:t>
      </w:r>
      <w:r w:rsidR="00620FFD" w:rsidRPr="00B40C30">
        <w:rPr>
          <w:lang w:val="en-US"/>
        </w:rPr>
        <w:t xml:space="preserve"> hasil </w:t>
      </w:r>
      <w:r w:rsidR="000E0BB3" w:rsidRPr="00B40C30">
        <w:rPr>
          <w:lang w:val="en-US"/>
        </w:rPr>
        <w:t xml:space="preserve">dari </w:t>
      </w:r>
      <w:r w:rsidR="00C375FE" w:rsidRPr="00B40C30">
        <w:rPr>
          <w:lang w:val="en-US"/>
        </w:rPr>
        <w:t>a</w:t>
      </w:r>
      <w:r w:rsidR="000E0BB3" w:rsidRPr="00B40C30">
        <w:rPr>
          <w:lang w:val="en-US"/>
        </w:rPr>
        <w:t xml:space="preserve">lgoritma </w:t>
      </w:r>
      <w:r w:rsidR="000E0BB3" w:rsidRPr="00B40C30">
        <w:rPr>
          <w:i/>
          <w:lang w:val="en-US"/>
        </w:rPr>
        <w:t>decision tree</w:t>
      </w:r>
      <w:r w:rsidR="000E0BB3" w:rsidRPr="00B40C30">
        <w:rPr>
          <w:lang w:val="en-US"/>
        </w:rPr>
        <w:t xml:space="preserve"> C4.5 </w:t>
      </w:r>
      <w:r w:rsidR="00C375FE" w:rsidRPr="00B40C30">
        <w:rPr>
          <w:lang w:val="en-US"/>
        </w:rPr>
        <w:t>ini</w:t>
      </w:r>
      <w:r w:rsidR="00620FFD" w:rsidRPr="00B40C30">
        <w:rPr>
          <w:lang w:val="en-US"/>
        </w:rPr>
        <w:t xml:space="preserve"> mudah dipahami, membutuhkan lebih sedikit data eksperimen dibanding algoritma klasifikasi lainnya, mampu mengolah data nominal dan kontinyu, waktu komputasi relatif cepat </w:t>
      </w:r>
      <w:r w:rsidR="00620FFD" w:rsidRPr="00B40C30">
        <w:rPr>
          <w:lang w:val="en-US"/>
        </w:rPr>
        <w:fldChar w:fldCharType="begin" w:fldLock="1"/>
      </w:r>
      <w:r w:rsidR="00C375FE" w:rsidRPr="00B40C30">
        <w:rPr>
          <w:lang w:val="en-US"/>
        </w:rPr>
        <w:instrText>ADDIN CSL_CITATION {"citationItems":[{"id":"ITEM-1","itemData":{"DOI":"10.14419/ijet.v7i2.3.12618","ISSN":"2227524X","abstract":"Data Mining is a process of exploring against large data to find patterns in decision making. One of the techniques in decision-making is classification. Classification is a technique in data mining by applying decision tree method to form data, algorithm C4.5 is algorithm that can be used to classify data in tree form. The system has been built that shows the results of good performance and minimal error in view of the system that is able to distinguish the anomaly traffic with normal traffic. Data mining inventory system applications can facilitate the control of inventory in the company to reduce production costs.","author":[{"dropping-particle":"","family":"Rahim","given":"Robbi","non-dropping-particle":"","parse-names":false,"suffix":""},{"dropping-particle":"","family":"Zufria","given":"Ilka","non-dropping-particle":"","parse-names":false,"suffix":""},{"dropping-particle":"","family":"Kurniasih","given":"Nuning","non-dropping-particle":"","parse-names":false,"suffix":""},{"dropping-particle":"","family":"Simargolang","given":"Muhammad Yasin","non-dropping-particle":"","parse-names":false,"suffix":""},{"dropping-particle":"","family":"Hasibuan","given":"Abdurrozzaq","non-dropping-particle":"","parse-names":false,"suffix":""},{"dropping-particle":"","family":"Sutiksno","given":"Dian Utami","non-dropping-particle":"","parse-names":false,"suffix":""},{"dropping-particle":"","family":"Nanuru","given":"Ricardo Freedom","non-dropping-particle":"","parse-names":false,"suffix":""},{"dropping-particle":"","family":"Anamofa","given":"Jusuf Nikolas","non-dropping-particle":"","parse-names":false,"suffix":""},{"dropping-particle":"","family":"Ahmar","given":"Ansari Saleh","non-dropping-particle":"","parse-names":false,"suffix":""},{"dropping-particle":"","family":"Achmad Daengs","given":"G. S.","non-dropping-particle":"","parse-names":false,"suffix":""}],"container-title":"International Journal of Engineering and Technology (UAE)","id":"ITEM-1","issue":"2.3","issued":{"date-parts":[["2018"]]},"page":"68-72","title":"C4.5 classification data mining for inventory control","type":"article-journal","volume":"7"},"uris":["http://www.mendeley.com/documents/?uuid=9239cd1c-4599-438e-a63a-e9fcc714448a"]}],"mendeley":{"formattedCitation":"(Rahim &lt;i&gt;et al.&lt;/i&gt;, 2018)","plainTextFormattedCitation":"(Rahim et al., 2018)","previouslyFormattedCitation":"(Rahim &lt;i&gt;et al.&lt;/i&gt;, 2018)"},"properties":{"noteIndex":0},"schema":"https://github.com/citation-style-language/schema/raw/master/csl-citation.json"}</w:instrText>
      </w:r>
      <w:r w:rsidR="00620FFD" w:rsidRPr="00B40C30">
        <w:rPr>
          <w:lang w:val="en-US"/>
        </w:rPr>
        <w:fldChar w:fldCharType="separate"/>
      </w:r>
      <w:r w:rsidR="00620FFD" w:rsidRPr="00B40C30">
        <w:rPr>
          <w:noProof/>
          <w:lang w:val="en-US"/>
        </w:rPr>
        <w:t xml:space="preserve">(Rahim </w:t>
      </w:r>
      <w:r w:rsidR="00620FFD" w:rsidRPr="00B40C30">
        <w:rPr>
          <w:i/>
          <w:noProof/>
          <w:lang w:val="en-US"/>
        </w:rPr>
        <w:t>et al.</w:t>
      </w:r>
      <w:r w:rsidR="00620FFD" w:rsidRPr="00B40C30">
        <w:rPr>
          <w:noProof/>
          <w:lang w:val="en-US"/>
        </w:rPr>
        <w:t>, 2018)</w:t>
      </w:r>
      <w:r w:rsidR="00620FFD" w:rsidRPr="00B40C30">
        <w:rPr>
          <w:lang w:val="en-US"/>
        </w:rPr>
        <w:fldChar w:fldCharType="end"/>
      </w:r>
      <w:r w:rsidRPr="00B40C30">
        <w:rPr>
          <w:lang w:val="id-ID"/>
        </w:rPr>
        <w:t xml:space="preserve">. </w:t>
      </w:r>
      <w:r w:rsidR="00C744B6" w:rsidRPr="00B40C30">
        <w:rPr>
          <w:lang w:val="id-ID"/>
        </w:rPr>
        <w:t xml:space="preserve">Algoritma </w:t>
      </w:r>
      <w:r w:rsidR="00C744B6" w:rsidRPr="00B40C30">
        <w:rPr>
          <w:i/>
          <w:lang w:val="en-US"/>
        </w:rPr>
        <w:t>d</w:t>
      </w:r>
      <w:r w:rsidR="00C744B6" w:rsidRPr="00B40C30">
        <w:rPr>
          <w:i/>
          <w:lang w:val="id-ID"/>
        </w:rPr>
        <w:t xml:space="preserve">ecision </w:t>
      </w:r>
      <w:r w:rsidR="00C744B6" w:rsidRPr="00B40C30">
        <w:rPr>
          <w:i/>
          <w:lang w:val="en-US"/>
        </w:rPr>
        <w:t>t</w:t>
      </w:r>
      <w:r w:rsidR="00C744B6" w:rsidRPr="00B40C30">
        <w:rPr>
          <w:i/>
          <w:lang w:val="id-ID"/>
        </w:rPr>
        <w:t>ree</w:t>
      </w:r>
      <w:r w:rsidR="00C744B6" w:rsidRPr="00B40C30">
        <w:rPr>
          <w:lang w:val="id-ID"/>
        </w:rPr>
        <w:t xml:space="preserve"> C4.5</w:t>
      </w:r>
      <w:r w:rsidR="00C375FE" w:rsidRPr="00B40C30">
        <w:rPr>
          <w:lang w:val="id-ID"/>
        </w:rPr>
        <w:t xml:space="preserve"> sangat baik digunakan untuk analisis rekomendasi calon debitur dengan akurasi 97,96%</w:t>
      </w:r>
      <w:r w:rsidR="00C375FE" w:rsidRPr="00B40C30">
        <w:rPr>
          <w:lang w:val="en-US"/>
        </w:rPr>
        <w:t xml:space="preserve"> </w:t>
      </w:r>
      <w:r w:rsidR="00C375FE" w:rsidRPr="00B40C30">
        <w:rPr>
          <w:lang w:val="en-US"/>
        </w:rPr>
        <w:fldChar w:fldCharType="begin" w:fldLock="1"/>
      </w:r>
      <w:r w:rsidR="00C375FE" w:rsidRPr="00B40C30">
        <w:rPr>
          <w:lang w:val="en-US"/>
        </w:rPr>
        <w:instrText>ADDIN CSL_CITATION {"citationItems":[{"id":"ITEM-1","itemData":{"DOI":"10.25126/jtiik.202072080","abstract":"PT. XYZ is a finance or leasing service company by concentrating on motorcycle financing. In its business, PT. XYZ is often faced with problems of bad credit or even fraud. This is due to an error in giving credit to potential debtors. If it is not handled this, of course, will have a bad impact on the company. Companies experiencing a decline in the ability to repay loan installments to banks can even have an impact on bankruptcy. In this case, PT. XYZ needs to do an analysis to determine potential debtors using data-driven methods or data-based approaches. That is decision making by looking at credit application data that has never been before, which is also called supervised learning. The algorithm used is the C4.5 algorithm because this algorithm can classify pre-existing data. With this algorithm, a decision tree will be produced that will help PT. XYZ in decision making. By testing using 3587 samples of credit filing data within a period of 1 year the accuracy obtained was 97.96%. That way this shows that the classification method using the C4.4 algorithm is successfully implemented properly. This is expected to help PT. XYZ in recommending potential debtors","author":[{"dropping-particle":"","family":"Nurellisa","given":"Lilis","non-dropping-particle":"","parse-names":false,"suffix":""},{"dropping-particle":"","family":"Fitrianah","given":"Devi","non-dropping-particle":"","parse-names":false,"suffix":""}],"container-title":"Jurnal Teknologi Informasi dan Ilmu Komputer","id":"ITEM-1","issue":"4","issued":{"date-parts":[["2020"]]},"page":"673-682","title":"Analisis Rekomendasi Calon Debitur Motor Pada Pt . Xyz Analysis of Motorcycle Debitor Recommendations in Pt . Xyz Using","type":"article-journal","volume":"7"},"uris":["http://www.mendeley.com/documents/?uuid=ac79311e-16cd-49ab-8310-30066b1bfad0"]}],"mendeley":{"formattedCitation":"(Nurellisa and Fitrianah, 2020)","plainTextFormattedCitation":"(Nurellisa and Fitrianah, 2020)"},"properties":{"noteIndex":0},"schema":"https://github.com/citation-style-language/schema/raw/master/csl-citation.json"}</w:instrText>
      </w:r>
      <w:r w:rsidR="00C375FE" w:rsidRPr="00B40C30">
        <w:rPr>
          <w:lang w:val="en-US"/>
        </w:rPr>
        <w:fldChar w:fldCharType="separate"/>
      </w:r>
      <w:r w:rsidR="00C375FE" w:rsidRPr="00B40C30">
        <w:rPr>
          <w:noProof/>
          <w:lang w:val="en-US"/>
        </w:rPr>
        <w:t>(Nurellisa and Fitrianah, 2020)</w:t>
      </w:r>
      <w:r w:rsidR="00C375FE" w:rsidRPr="00B40C30">
        <w:rPr>
          <w:lang w:val="en-US"/>
        </w:rPr>
        <w:fldChar w:fldCharType="end"/>
      </w:r>
      <w:r w:rsidR="00C375FE" w:rsidRPr="00B40C30">
        <w:rPr>
          <w:lang w:val="en-US"/>
        </w:rPr>
        <w:t>.</w:t>
      </w:r>
      <w:r w:rsidR="00C375FE" w:rsidRPr="00B40C30">
        <w:rPr>
          <w:lang w:val="id-ID"/>
        </w:rPr>
        <w:t xml:space="preserve"> </w:t>
      </w:r>
      <w:r w:rsidRPr="00B40C30">
        <w:rPr>
          <w:lang w:val="id-ID"/>
        </w:rPr>
        <w:t xml:space="preserve">Klasifikasi </w:t>
      </w:r>
      <w:r w:rsidRPr="00B40C30">
        <w:rPr>
          <w:i/>
          <w:lang w:val="id-ID"/>
        </w:rPr>
        <w:t>decision tree</w:t>
      </w:r>
      <w:r w:rsidRPr="00B40C30">
        <w:rPr>
          <w:lang w:val="id-ID"/>
        </w:rPr>
        <w:t xml:space="preserve"> bersifat </w:t>
      </w:r>
      <w:r w:rsidRPr="00B40C30">
        <w:rPr>
          <w:i/>
          <w:lang w:val="id-ID"/>
        </w:rPr>
        <w:t>supervised learning</w:t>
      </w:r>
      <w:r w:rsidRPr="00B40C30">
        <w:rPr>
          <w:lang w:val="id-ID"/>
        </w:rPr>
        <w:t xml:space="preserve"> mutlak membutuhkan adanya dataset untuk prosesnya. Dataset yang d</w:t>
      </w:r>
      <w:r w:rsidR="00F50D1E" w:rsidRPr="00B40C30">
        <w:rPr>
          <w:lang w:val="id-ID"/>
        </w:rPr>
        <w:t>imaksud dibagi menjadi data latih</w:t>
      </w:r>
      <w:r w:rsidRPr="00B40C30">
        <w:rPr>
          <w:lang w:val="id-ID"/>
        </w:rPr>
        <w:t xml:space="preserve"> dan </w:t>
      </w:r>
      <w:r w:rsidR="00F50D1E" w:rsidRPr="00B40C30">
        <w:rPr>
          <w:lang w:val="id-ID"/>
        </w:rPr>
        <w:t>uji</w:t>
      </w:r>
      <w:r w:rsidRPr="00B40C30">
        <w:rPr>
          <w:lang w:val="id-ID"/>
        </w:rPr>
        <w:t xml:space="preserve">. </w:t>
      </w:r>
      <w:r w:rsidRPr="00B40C30">
        <w:rPr>
          <w:iCs/>
          <w:lang w:val="id-ID"/>
        </w:rPr>
        <w:t>Data</w:t>
      </w:r>
      <w:r w:rsidRPr="00B40C30">
        <w:rPr>
          <w:i/>
          <w:iCs/>
          <w:lang w:val="id-ID"/>
        </w:rPr>
        <w:t xml:space="preserve"> </w:t>
      </w:r>
      <w:r w:rsidR="00C744B6" w:rsidRPr="00B40C30">
        <w:rPr>
          <w:lang w:val="id-ID"/>
        </w:rPr>
        <w:t xml:space="preserve">latih </w:t>
      </w:r>
      <w:r w:rsidRPr="00B40C30">
        <w:rPr>
          <w:lang w:val="id-ID"/>
        </w:rPr>
        <w:t xml:space="preserve">digunakan untuk membangun model klasifikasi dan data </w:t>
      </w:r>
      <w:r w:rsidR="00C744B6" w:rsidRPr="00B40C30">
        <w:rPr>
          <w:lang w:val="en-US"/>
        </w:rPr>
        <w:t>uji</w:t>
      </w:r>
      <w:r w:rsidRPr="00B40C30">
        <w:rPr>
          <w:lang w:val="id-ID"/>
        </w:rPr>
        <w:t xml:space="preserve"> digunakan untuk validasi hasil klasifikasi. Pengumpulan </w:t>
      </w:r>
      <w:r w:rsidRPr="00B40C30">
        <w:rPr>
          <w:iCs/>
          <w:lang w:val="id-ID"/>
        </w:rPr>
        <w:t xml:space="preserve">data </w:t>
      </w:r>
      <w:r w:rsidR="00C744B6" w:rsidRPr="00B40C30">
        <w:rPr>
          <w:iCs/>
          <w:lang w:val="en-US"/>
        </w:rPr>
        <w:t>latih</w:t>
      </w:r>
      <w:r w:rsidRPr="00B40C30">
        <w:rPr>
          <w:lang w:val="id-ID"/>
        </w:rPr>
        <w:t xml:space="preserve"> menimbulkan berbagai masalah seperti jumlah data </w:t>
      </w:r>
      <w:r w:rsidR="0003740B" w:rsidRPr="00B40C30">
        <w:rPr>
          <w:lang w:val="en-US"/>
        </w:rPr>
        <w:t xml:space="preserve">yang </w:t>
      </w:r>
      <w:r w:rsidRPr="00B40C30">
        <w:rPr>
          <w:lang w:val="id-ID"/>
        </w:rPr>
        <w:t>minim serta adanya data kosong (</w:t>
      </w:r>
      <w:r w:rsidRPr="00B40C30">
        <w:rPr>
          <w:i/>
          <w:iCs/>
          <w:lang w:val="id-ID"/>
        </w:rPr>
        <w:t>missing value</w:t>
      </w:r>
      <w:r w:rsidRPr="00B40C30">
        <w:rPr>
          <w:lang w:val="id-ID"/>
        </w:rPr>
        <w:t xml:space="preserve">). </w:t>
      </w:r>
      <w:r w:rsidRPr="00B40C30">
        <w:rPr>
          <w:i/>
          <w:iCs/>
          <w:lang w:val="id-ID"/>
        </w:rPr>
        <w:t>Missing value</w:t>
      </w:r>
      <w:r w:rsidRPr="00B40C30">
        <w:rPr>
          <w:lang w:val="id-ID"/>
        </w:rPr>
        <w:t xml:space="preserve"> berarti hilangnya nilai dari suatu atribut tertentu, hal ini dapat disebabkan kesalahan saat pengumpulan data, kesalahan pada saat entri data dan ketidakmampuan responden dalam memberikan jawaban yang akurat</w:t>
      </w:r>
      <w:r w:rsidR="00CF5817" w:rsidRPr="00B40C30">
        <w:rPr>
          <w:lang w:val="id-ID"/>
        </w:rPr>
        <w:t xml:space="preserve"> </w:t>
      </w:r>
      <w:r w:rsidR="00CF5817" w:rsidRPr="00B40C30">
        <w:rPr>
          <w:lang w:val="id-ID"/>
        </w:rPr>
        <w:fldChar w:fldCharType="begin" w:fldLock="1"/>
      </w:r>
      <w:r w:rsidR="00EB45AD" w:rsidRPr="00B40C30">
        <w:rPr>
          <w:lang w:val="id-ID"/>
        </w:rPr>
        <w:instrText>ADDIN CSL_CITATION {"citationItems":[{"id":"ITEM-1","itemData":{"abstract":"Missing data adalah informasi yang hilang atau tidak tersedia untuk sebuah obyek. Missing data merupakan masalah yang sering dijumpai dalam penelitian , keberadaan missing data dapat mengganggu analisis yang akan dilakukan. Salah satu cara yang dapat dilakukan untuk menangani missing data adalah dengan mengisi missing data dengan nilai-nilai yang mungkin berdasarkan informasi yang tersedia pada data atau dikenal dengan imputasi. Mean dan Algoritma K-Means merupakan metode yang dapat digunakan untuk imputasi missing data. Imputasi dengan metode Mean mengisi missing data dengan rata-rata nilai yang diketahui pada suatu variabel, sedangkan imputasi dengan metode Algoritma K-Means mengisi missing data dengan centroid yang sesuai dengan letak missing data berada. Dalam penelitian ini, dibandingkan kedua metode imputasi tersebut, yaitu dengan membandingkan nilai MSE (Mean Square Error) yang diperoleh masing-masing metode. Semakin kecil nilai MSE maka semakin kecil kesalahan hasil imputasi. Dari pengujian imputasi yang telah dilakukan yaitu pada data yang mengandung 10%, 20% dan 30% missing data, didapat bahwa secara rata-rata imputasi missing data menggunakan metode Algoritma K-Means dengan 2 cluster, 3 cluster dan 4 cluster menunjukkan hasil yang lebih baik dibanding metode Mean. Kata Kunci : missing data, imputasi, Algoritma K-Means","author":[{"dropping-particle":"","family":"Mukarromah","given":"Mukarromah","non-dropping-particle":"","parse-names":false,"suffix":""},{"dropping-particle":"","family":"Martha","given":"Shantika","non-dropping-particle":"","parse-names":false,"suffix":""},{"dropping-particle":"","family":"Ilhamsyah","given":"Ilhamsyah","non-dropping-particle":"","parse-names":false,"suffix":""}],"container-title":"BIMASTER","id":"ITEM-1","issue":"3","issued":{"date-parts":[["2015"]]},"page":"305–312","title":"Perbandingan Imputasi Missing Data Menggunakan Metode Mean Dan Metode Algoritma K-Means","type":"article-journal","volume":"4"},"uris":["http://www.mendeley.com/documents/?uuid=85801421-ed75-44d9-983f-73562c25cb12"]}],"mendeley":{"formattedCitation":"(Mukarromah, Martha and Ilhamsyah, 2015)","plainTextFormattedCitation":"(Mukarromah, Martha and Ilhamsyah, 2015)","previouslyFormattedCitation":"(Mukarromah, Martha and Ilhamsyah, 2015)"},"properties":{"noteIndex":0},"schema":"https://github.com/citation-style-language/schema/raw/master/csl-citation.json"}</w:instrText>
      </w:r>
      <w:r w:rsidR="00CF5817" w:rsidRPr="00B40C30">
        <w:rPr>
          <w:lang w:val="id-ID"/>
        </w:rPr>
        <w:fldChar w:fldCharType="separate"/>
      </w:r>
      <w:r w:rsidR="008D092E" w:rsidRPr="00B40C30">
        <w:rPr>
          <w:noProof/>
          <w:lang w:val="id-ID"/>
        </w:rPr>
        <w:t>(Mukarromah, Martha and Ilhamsyah, 2015)</w:t>
      </w:r>
      <w:r w:rsidR="00CF5817" w:rsidRPr="00B40C30">
        <w:rPr>
          <w:lang w:val="id-ID"/>
        </w:rPr>
        <w:fldChar w:fldCharType="end"/>
      </w:r>
      <w:r w:rsidRPr="00B40C30">
        <w:rPr>
          <w:lang w:val="id-ID"/>
        </w:rPr>
        <w:t xml:space="preserve">. </w:t>
      </w:r>
      <w:r w:rsidRPr="00B40C30">
        <w:rPr>
          <w:i/>
          <w:lang w:val="id-ID"/>
        </w:rPr>
        <w:t>Missing value</w:t>
      </w:r>
      <w:r w:rsidRPr="00B40C30">
        <w:rPr>
          <w:lang w:val="id-ID"/>
        </w:rPr>
        <w:t xml:space="preserve"> menyebabkan tingkat akurasi data berkurang dan cenderung bias oleh karenanya harus di</w:t>
      </w:r>
      <w:r w:rsidR="0003740B" w:rsidRPr="00B40C30">
        <w:rPr>
          <w:lang w:val="en-US"/>
        </w:rPr>
        <w:t xml:space="preserve"> </w:t>
      </w:r>
      <w:r w:rsidRPr="00B40C30">
        <w:rPr>
          <w:lang w:val="id-ID"/>
        </w:rPr>
        <w:t>solusikan dengan nilai prediksi pada kelompok</w:t>
      </w:r>
      <w:r w:rsidR="00C744B6" w:rsidRPr="00B40C30">
        <w:rPr>
          <w:lang w:val="en-US"/>
        </w:rPr>
        <w:t xml:space="preserve"> data</w:t>
      </w:r>
      <w:r w:rsidRPr="00B40C30">
        <w:rPr>
          <w:lang w:val="id-ID"/>
        </w:rPr>
        <w:t xml:space="preserve"> </w:t>
      </w:r>
      <w:r w:rsidR="00CF5817" w:rsidRPr="00B40C30">
        <w:rPr>
          <w:lang w:val="id-ID"/>
        </w:rPr>
        <w:fldChar w:fldCharType="begin" w:fldLock="1"/>
      </w:r>
      <w:r w:rsidR="00EB45AD" w:rsidRPr="00B40C30">
        <w:rPr>
          <w:lang w:val="id-ID"/>
        </w:rPr>
        <w:instrText>ADDIN CSL_CITATION {"citationItems":[{"id":"ITEM-1","itemData":{"DOI":"10.25047/jtit.v5i2.84","ISSN":"2354-838X","abstract":"The problem of data loss in a dataset is experienced in surveys for data collection which are usually caused by no response from units or items during the survey data collection process. The loss of a data can significantly influence the results of a study. The inaccuracy in choosing a solution to overcome these problems can result in a less than optimal outcome that tends to be biased. Some methods that are widely used to solve these problems are using the K Nearest Neighbor (K-NN) and Naïve Bayes methods, the main purpose of this study is to compare the performance of the two methods. From the results of the K-NN, the results were better, where the Mean Square Error (MSE) is bigger than 1 and MAPE around 10-16%, while Naïve Bayes got MSE values bigger than 1 and MAPE ​​around 26%.","author":[{"dropping-particle":"","family":"Rizaldi","given":"Taufiq","non-dropping-particle":"","parse-names":false,"suffix":""},{"dropping-particle":"","family":"Purnomo","given":"Fendik Eko","non-dropping-particle":"","parse-names":false,"suffix":""},{"dropping-particle":"","family":"Arifianto","given":"Aji Seto","non-dropping-particle":"","parse-names":false,"suffix":""}],"container-title":"Jurnal Teknologi Informasi dan Terapan","id":"ITEM-1","issue":"2","issued":{"date-parts":[["2019"]]},"page":"85-90","title":"Perbandingan Metode K-Nn Dan Bayes Pada Missing Imputation","type":"article-journal","volume":"5"},"uris":["http://www.mendeley.com/documents/?uuid=cc22ff15-99b2-45c8-8789-a19ce7d35830","http://www.mendeley.com/documents/?uuid=0d00cffa-bcbb-4c34-9a00-e660bb2742ca","http://www.mendeley.com/documents/?uuid=b2c59989-ada0-4532-9b60-e9880cbb8037"]}],"mendeley":{"formattedCitation":"(Rizaldi, Purnomo and Arifianto, 2019)","plainTextFormattedCitation":"(Rizaldi, Purnomo and Arifianto, 2019)","previouslyFormattedCitation":"(Rizaldi, Purnomo and Arifianto, 2019)"},"properties":{"noteIndex":0},"schema":"https://github.com/citation-style-language/schema/raw/master/csl-citation.json"}</w:instrText>
      </w:r>
      <w:r w:rsidR="00CF5817" w:rsidRPr="00B40C30">
        <w:rPr>
          <w:lang w:val="id-ID"/>
        </w:rPr>
        <w:fldChar w:fldCharType="separate"/>
      </w:r>
      <w:r w:rsidR="008D092E" w:rsidRPr="00B40C30">
        <w:rPr>
          <w:noProof/>
          <w:lang w:val="id-ID"/>
        </w:rPr>
        <w:t>(Rizaldi, Purnomo and Arifianto, 2019)</w:t>
      </w:r>
      <w:r w:rsidR="00CF5817" w:rsidRPr="00B40C30">
        <w:rPr>
          <w:lang w:val="id-ID"/>
        </w:rPr>
        <w:fldChar w:fldCharType="end"/>
      </w:r>
      <w:r w:rsidRPr="00B40C30">
        <w:rPr>
          <w:lang w:val="id-ID"/>
        </w:rPr>
        <w:t>.</w:t>
      </w:r>
    </w:p>
    <w:p w14:paraId="23816535" w14:textId="6CA2473A" w:rsidR="002E1748" w:rsidRPr="00B40C30" w:rsidRDefault="001647DC" w:rsidP="002E1748">
      <w:pPr>
        <w:pStyle w:val="Body"/>
        <w:rPr>
          <w:lang w:val="id-ID"/>
        </w:rPr>
      </w:pPr>
      <w:r w:rsidRPr="00B40C30">
        <w:rPr>
          <w:lang w:val="id-ID"/>
        </w:rPr>
        <w:t xml:space="preserve">Penyakit ginjal kronis atau </w:t>
      </w:r>
      <w:r w:rsidRPr="00B40C30">
        <w:rPr>
          <w:i/>
          <w:lang w:val="id-ID"/>
        </w:rPr>
        <w:t>chronic kidney disease</w:t>
      </w:r>
      <w:r w:rsidRPr="00B40C30">
        <w:rPr>
          <w:lang w:val="id-ID"/>
        </w:rPr>
        <w:t xml:space="preserve"> (CKD) merupakan penurunan fungsi ginjal secara bertahap karena kerusakan ginjal. Secara medis didefinisikan terjadinya penurunan </w:t>
      </w:r>
      <w:r w:rsidRPr="00B40C30">
        <w:rPr>
          <w:i/>
          <w:lang w:val="id-ID"/>
        </w:rPr>
        <w:t>glomerular filtration rate</w:t>
      </w:r>
      <w:r w:rsidRPr="00B40C30">
        <w:rPr>
          <w:lang w:val="id-ID"/>
        </w:rPr>
        <w:t xml:space="preserve"> (GFR) kurang dari 60 mL/menit per 1,73 m2 selama 3 bulan atau lebih. Diabetes dan hipertensi adalah penyebab utama CKD di berbagai negara baik maju maupun berkembang</w:t>
      </w:r>
      <w:r w:rsidRPr="00B40C30">
        <w:rPr>
          <w:lang w:val="en-US"/>
        </w:rPr>
        <w:t xml:space="preserve"> </w:t>
      </w:r>
      <w:r w:rsidRPr="00B40C30">
        <w:rPr>
          <w:lang w:val="en-US"/>
        </w:rPr>
        <w:fldChar w:fldCharType="begin" w:fldLock="1"/>
      </w:r>
      <w:r w:rsidRPr="00B40C30">
        <w:rPr>
          <w:lang w:val="en-US"/>
        </w:rPr>
        <w:instrText>ADDIN CSL_CITATION {"citationItems":[{"id":"ITEM-1","itemData":{"DOI":"10.1038/nrdp.2017.88","ISSN":"2056-676X","abstract":"Chronic kidney disease (CKD) is defined by persistent urine abnormalities, structural abnormalities or impaired excretory renal function suggestive of a loss of functional nephrons. The majority of patients with CKD are at risk of accelerated cardiovascular disease and death. For those who progress to end-stage renal disease, the limited accessibility to renal replacement therapy is a problem in many parts of the world. Risk factors for the development and progression of CKD include low nephron number at birth, nephron loss due to increasing age and acute or chronic kidney injuries caused by toxic exposures or diseases (for example, obesity and type 2 diabetes mellitus). The management of patients with CKD is focused on early detection or prevention, treatment of the underlying cause (if possible) to curb progression and attention to secondary processes that contribute to ongoing nephron loss. Blood pressure control, inhibition of the renin–angiotensin system and disease-specific interventions are the cornerstones of therapy. CKD complications such as anaemia, metabolic acidosis and secondary hyperparathyroidism affect cardiovascular health and quality of life, and require diagnosis and treatment.","author":[{"dropping-particle":"","family":"Romagnani","given":"Paola","non-dropping-particle":"","parse-names":false,"suffix":""},{"dropping-particle":"","family":"Remuzzi","given":"Giuseppe","non-dropping-particle":"","parse-names":false,"suffix":""},{"dropping-particle":"","family":"Glassock","given":"Richard","non-dropping-particle":"","parse-names":false,"suffix":""},{"dropping-particle":"","family":"Levin","given":"Adeera","non-dropping-particle":"","parse-names":false,"suffix":""},{"dropping-particle":"","family":"Jager","given":"Kitty J","non-dropping-particle":"","parse-names":false,"suffix":""},{"dropping-particle":"","family":"Tonelli","given":"Marcello","non-dropping-particle":"","parse-names":false,"suffix":""},{"dropping-particle":"","family":"Massy","given":"Ziad","non-dropping-particle":"","parse-names":false,"suffix":""},{"dropping-particle":"","family":"Wanner","given":"Christoph","non-dropping-particle":"","parse-names":false,"suffix":""},{"dropping-particle":"","family":"Anders","given":"Hans-Joachim","non-dropping-particle":"","parse-names":false,"suffix":""}],"container-title":"Nature Reviews Disease Primers","id":"ITEM-1","issue":"1","issued":{"date-parts":[["2017"]]},"page":"17088","title":"Chronic kidney disease","type":"article-journal","volume":"3"},"uris":["http://www.mendeley.com/documents/?uuid=fa78bb69-d84b-46db-ba81-e6e7ff5d31aa"]}],"mendeley":{"formattedCitation":"(Romagnani &lt;i&gt;et al.&lt;/i&gt;, 2017)","plainTextFormattedCitation":"(Romagnani et al., 2017)","previouslyFormattedCitation":"(Romagnani &lt;i&gt;et al.&lt;/i&gt;, 2017)"},"properties":{"noteIndex":0},"schema":"https://github.com/citation-style-language/schema/raw/master/csl-citation.json"}</w:instrText>
      </w:r>
      <w:r w:rsidRPr="00B40C30">
        <w:rPr>
          <w:lang w:val="en-US"/>
        </w:rPr>
        <w:fldChar w:fldCharType="separate"/>
      </w:r>
      <w:r w:rsidRPr="00B40C30">
        <w:rPr>
          <w:noProof/>
          <w:lang w:val="en-US"/>
        </w:rPr>
        <w:t xml:space="preserve">(Romagnani </w:t>
      </w:r>
      <w:r w:rsidRPr="00B40C30">
        <w:rPr>
          <w:i/>
          <w:noProof/>
          <w:lang w:val="en-US"/>
        </w:rPr>
        <w:t>et al.</w:t>
      </w:r>
      <w:r w:rsidRPr="00B40C30">
        <w:rPr>
          <w:noProof/>
          <w:lang w:val="en-US"/>
        </w:rPr>
        <w:t>, 2017)</w:t>
      </w:r>
      <w:r w:rsidRPr="00B40C30">
        <w:rPr>
          <w:lang w:val="en-US"/>
        </w:rPr>
        <w:fldChar w:fldCharType="end"/>
      </w:r>
      <w:r w:rsidR="002E1748" w:rsidRPr="00B40C30">
        <w:rPr>
          <w:lang w:val="id-ID"/>
        </w:rPr>
        <w:t xml:space="preserve">. </w:t>
      </w:r>
      <w:r w:rsidRPr="00B40C30">
        <w:rPr>
          <w:lang w:val="id-ID"/>
        </w:rPr>
        <w:t xml:space="preserve">Mayoritas pasien dengan CKD berada pada risiko kematian yang tinggi. Keterbatasan akses untuk transplantasi ginjal merupakan masalah di banyak bagian dunia. Faktor yang menjadi penyebab CKD diantaranya kehilangan nefron karena bertambahnya usia, cedera ginjal akut karena paparan racun atau penyakit seperti obesitas dan </w:t>
      </w:r>
      <w:r w:rsidRPr="00B40C30">
        <w:rPr>
          <w:i/>
          <w:lang w:val="id-ID"/>
        </w:rPr>
        <w:t>diabetes mellitus</w:t>
      </w:r>
      <w:r w:rsidRPr="00B40C30">
        <w:rPr>
          <w:lang w:val="en-US"/>
        </w:rPr>
        <w:t xml:space="preserve"> </w:t>
      </w:r>
      <w:r w:rsidR="00D5215D" w:rsidRPr="00B40C30">
        <w:rPr>
          <w:lang w:val="id-ID"/>
        </w:rPr>
        <w:fldChar w:fldCharType="begin" w:fldLock="1"/>
      </w:r>
      <w:r w:rsidR="00D5215D" w:rsidRPr="00B40C30">
        <w:rPr>
          <w:lang w:val="id-ID"/>
        </w:rPr>
        <w:instrText>ADDIN CSL_CITATION {"citationItems":[{"id":"ITEM-1","itemData":{"abstract":"Penyakit ginjal kronik (PGK) merupakan salah satu masalah kesehatan dunia karena prevalensinya terus meningkat, tidak hanya menyebabkan gagal ginjal tetapi juga menyebabkan komplikasi kardiovaskular dan kematian, serta sebagian besar baru terdiagnosis pada derajat akhir. Penelitian ini bertujuan untuk mengetahui prevalensi dan faktor risiko PGK di RSUP Dr. Mohammad Hoesin Palembang tahun 2012. Jenis penelitian ini adalah penelitian analitik observasional dengan pendekatan cross sectional. Data diambil dengan cara mencatat rekam medik pasien, meliputi umur, jenis kelamin, riwayat hipertensi, diabetes melitus, infeksi saluran kemih, batu saluran kemih, lupus eritematosus sistemik, kadar ureum dan kreatinin serum. Laju filtrasi glomerulus dihitung menggunakan formula Modification of Diet in Renal Disease. Selanjutnya data dianalisis menggunakan uji Chi-square dan regresi logistik. Didapatkan Prevalensi PGK di RSUP Dr. Mohammad Hoesin Palembang sebesar 61% dengan 8,7% derajat 3a; 4,7% derajat 3b; 6,3% derajat 4; dan 41,3% derajat 5. PGK banyak pada perempuan (53%) dibanding laki-laki (47%) dan meningkat seiring dengan pertambahan usia. Terdapat hubungan yang signifikan antara PGK dengan riwayat hipertensi (p=0,000, OR=3,292, CI95%2,029-5,343), diabetes melitus (p=0,000, OR=3,679, CI95%=1,945-6,958), infeksi saluran kemih (p=0,004, OR=4,678, CI95%=1,589-13,777) dan batu saluran kemih (p=0,011, OR=4,926, CI95%=1,435-16,907)","author":[{"dropping-particle":"","family":"Tjekyan","given":"Suryadi","non-dropping-particle":"","parse-names":false,"suffix":""}],"container-title":"Majalah Kedokteran Sriwijaya","id":"ITEM-1","issue":"4","issued":{"date-parts":[["2014"]]},"page":"275-282","title":"Prevalensi dan Faktor Risiko Penyakit Ginjal Kronik di RSUP Dr. Mohammad Hoesin Palembang Tahun 2012","type":"article-journal","volume":"46"},"uris":["http://www.mendeley.com/documents/?uuid=5547a6d9-33b9-4ba3-a438-04d48efad55e"]}],"mendeley":{"formattedCitation":"(Tjekyan, 2014)","plainTextFormattedCitation":"(Tjekyan, 2014)","previouslyFormattedCitation":"(Tjekyan, 2014)"},"properties":{"noteIndex":0},"schema":"https://github.com/citation-style-language/schema/raw/master/csl-citation.json"}</w:instrText>
      </w:r>
      <w:r w:rsidR="00D5215D" w:rsidRPr="00B40C30">
        <w:rPr>
          <w:lang w:val="id-ID"/>
        </w:rPr>
        <w:fldChar w:fldCharType="separate"/>
      </w:r>
      <w:r w:rsidR="00D5215D" w:rsidRPr="00B40C30">
        <w:rPr>
          <w:noProof/>
          <w:lang w:val="id-ID"/>
        </w:rPr>
        <w:t>(Tjekyan, 2014)</w:t>
      </w:r>
      <w:r w:rsidR="00D5215D" w:rsidRPr="00B40C30">
        <w:rPr>
          <w:lang w:val="id-ID"/>
        </w:rPr>
        <w:fldChar w:fldCharType="end"/>
      </w:r>
      <w:r w:rsidR="00D5215D" w:rsidRPr="00B40C30">
        <w:rPr>
          <w:lang w:val="id-ID"/>
        </w:rPr>
        <w:t xml:space="preserve"> </w:t>
      </w:r>
      <w:r w:rsidRPr="00B40C30">
        <w:rPr>
          <w:lang w:val="en-US"/>
        </w:rPr>
        <w:fldChar w:fldCharType="begin" w:fldLock="1"/>
      </w:r>
      <w:r w:rsidRPr="00B40C30">
        <w:rPr>
          <w:lang w:val="en-US"/>
        </w:rPr>
        <w:instrText>ADDIN CSL_CITATION {"citationItems":[{"id":"ITEM-1","itemData":{"DOI":"10.1038/nrdp.2017.88","ISSN":"2056-676X","abstract":"Chronic kidney disease (CKD) is defined by persistent urine abnormalities, structural abnormalities or impaired excretory renal function suggestive of a loss of functional nephrons. The majority of patients with CKD are at risk of accelerated cardiovascular disease and death. For those who progress to end-stage renal disease, the limited accessibility to renal replacement therapy is a problem in many parts of the world. Risk factors for the development and progression of CKD include low nephron number at birth, nephron loss due to increasing age and acute or chronic kidney injuries caused by toxic exposures or diseases (for example, obesity and type 2 diabetes mellitus). The management of patients with CKD is focused on early detection or prevention, treatment of the underlying cause (if possible) to curb progression and attention to secondary processes that contribute to ongoing nephron loss. Blood pressure control, inhibition of the renin–angiotensin system and disease-specific interventions are the cornerstones of therapy. CKD complications such as anaemia, metabolic acidosis and secondary hyperparathyroidism affect cardiovascular health and quality of life, and require diagnosis and treatment.","author":[{"dropping-particle":"","family":"Romagnani","given":"Paola","non-dropping-particle":"","parse-names":false,"suffix":""},{"dropping-particle":"","family":"Remuzzi","given":"Giuseppe","non-dropping-particle":"","parse-names":false,"suffix":""},{"dropping-particle":"","family":"Glassock","given":"Richard","non-dropping-particle":"","parse-names":false,"suffix":""},{"dropping-particle":"","family":"Levin","given":"Adeera","non-dropping-particle":"","parse-names":false,"suffix":""},{"dropping-particle":"","family":"Jager","given":"Kitty J","non-dropping-particle":"","parse-names":false,"suffix":""},{"dropping-particle":"","family":"Tonelli","given":"Marcello","non-dropping-particle":"","parse-names":false,"suffix":""},{"dropping-particle":"","family":"Massy","given":"Ziad","non-dropping-particle":"","parse-names":false,"suffix":""},{"dropping-particle":"","family":"Wanner","given":"Christoph","non-dropping-particle":"","parse-names":false,"suffix":""},{"dropping-particle":"","family":"Anders","given":"Hans-Joachim","non-dropping-particle":"","parse-names":false,"suffix":""}],"container-title":"Nature Reviews Disease Primers","id":"ITEM-1","issue":"1","issued":{"date-parts":[["2017"]]},"page":"17088","title":"Chronic kidney disease","type":"article-journal","volume":"3"},"uris":["http://www.mendeley.com/documents/?uuid=fa78bb69-d84b-46db-ba81-e6e7ff5d31aa"]}],"mendeley":{"formattedCitation":"(Romagnani &lt;i&gt;et al.&lt;/i&gt;, 2017)","plainTextFormattedCitation":"(Romagnani et al., 2017)","previouslyFormattedCitation":"(Romagnani &lt;i&gt;et al.&lt;/i&gt;, 2017)"},"properties":{"noteIndex":0},"schema":"https://github.com/citation-style-language/schema/raw/master/csl-citation.json"}</w:instrText>
      </w:r>
      <w:r w:rsidRPr="00B40C30">
        <w:rPr>
          <w:lang w:val="en-US"/>
        </w:rPr>
        <w:fldChar w:fldCharType="separate"/>
      </w:r>
      <w:r w:rsidRPr="00B40C30">
        <w:rPr>
          <w:noProof/>
          <w:lang w:val="en-US"/>
        </w:rPr>
        <w:t xml:space="preserve">(Romagnani </w:t>
      </w:r>
      <w:r w:rsidRPr="00B40C30">
        <w:rPr>
          <w:i/>
          <w:noProof/>
          <w:lang w:val="en-US"/>
        </w:rPr>
        <w:t>et al.</w:t>
      </w:r>
      <w:r w:rsidRPr="00B40C30">
        <w:rPr>
          <w:noProof/>
          <w:lang w:val="en-US"/>
        </w:rPr>
        <w:t>, 2017)</w:t>
      </w:r>
      <w:r w:rsidRPr="00B40C30">
        <w:rPr>
          <w:lang w:val="en-US"/>
        </w:rPr>
        <w:fldChar w:fldCharType="end"/>
      </w:r>
      <w:r w:rsidR="00D5215D" w:rsidRPr="00B40C30">
        <w:rPr>
          <w:lang w:val="en-US"/>
        </w:rPr>
        <w:t xml:space="preserve"> </w:t>
      </w:r>
      <w:r w:rsidRPr="00B40C30">
        <w:rPr>
          <w:lang w:val="id-ID"/>
        </w:rPr>
        <w:t>.</w:t>
      </w:r>
      <w:r w:rsidR="002E1748" w:rsidRPr="00B40C30">
        <w:rPr>
          <w:lang w:val="id-ID"/>
        </w:rPr>
        <w:t xml:space="preserve"> </w:t>
      </w:r>
      <w:r w:rsidRPr="00B40C30">
        <w:rPr>
          <w:lang w:val="en-US"/>
        </w:rPr>
        <w:t>T</w:t>
      </w:r>
      <w:r w:rsidR="002E1748" w:rsidRPr="00B40C30">
        <w:rPr>
          <w:lang w:val="id-ID"/>
        </w:rPr>
        <w:t>erdapat hasil yang menunjukan adanya hubungan antara tekan</w:t>
      </w:r>
      <w:r w:rsidR="0003740B" w:rsidRPr="00B40C30">
        <w:rPr>
          <w:lang w:val="en-US"/>
        </w:rPr>
        <w:t>an</w:t>
      </w:r>
      <w:r w:rsidR="002E1748" w:rsidRPr="00B40C30">
        <w:rPr>
          <w:lang w:val="id-ID"/>
        </w:rPr>
        <w:t xml:space="preserve"> darah tinggi, merokok dan konsumsi minuman penambah tenaga dengan penyakit ginjal. Kondisi ini memicu munculnya penelitian terkait ginjal dari multi p</w:t>
      </w:r>
      <w:r w:rsidR="0003740B" w:rsidRPr="00B40C30">
        <w:rPr>
          <w:lang w:val="en-US"/>
        </w:rPr>
        <w:t>er</w:t>
      </w:r>
      <w:r w:rsidR="002E1748" w:rsidRPr="00B40C30">
        <w:rPr>
          <w:lang w:val="id-ID"/>
        </w:rPr>
        <w:t>spektif</w:t>
      </w:r>
      <w:r w:rsidR="00D5215D" w:rsidRPr="00B40C30">
        <w:rPr>
          <w:lang w:val="en-US"/>
        </w:rPr>
        <w:t xml:space="preserve">  </w:t>
      </w:r>
      <w:r w:rsidR="00D5215D" w:rsidRPr="00B40C30">
        <w:rPr>
          <w:lang w:val="en-US"/>
        </w:rPr>
        <w:fldChar w:fldCharType="begin" w:fldLock="1"/>
      </w:r>
      <w:r w:rsidR="00D5215D" w:rsidRPr="00B40C30">
        <w:rPr>
          <w:lang w:val="en-US"/>
        </w:rPr>
        <w:instrText>ADDIN CSL_CITATION {"citationItems":[{"id":"ITEM-1","itemData":{"abstract":"Abstract A case control study was conducted in four government hospitals in Jakarta according to Kidney Disease Improving Global Outcome (KDIGO) 2012 criteria, in the last 10 years. Control subjects were diagnosed as not CKD based on estimating glomerulus filtration rate (e-GFR) of ≥60ml / minute/1.73m2 and normal urinalysis test. Data were collected by interviewing with subjects using structured questionnaires. Laboratory test results were extracted from the medical records or retested laboratory results of serum creatinine, HbA1c, and urinalysis at screening and enrollment time. A total of 429 eligible subjects in each group were analysed by logistic regression. Age, family history of CKD, plain water consumption ≤2000ml/day, carbonated drink consumption, energy drink consumption, history of kidney diseases, kidney stone, hypertension, and diabetes mellitus increased risk of CKD with adjusted odds ratio range from 1.8 to 25.8. Consumption of coffee, tea, chocolate, alcohol drinks, non-steroid anti-inflammatory drug (NSAID), traditional herbal for musculoskeletal disorder or obesity, smoking, and less quality of drinking water were not significantly associated with CKD. It concluded that risk factors of CKD were everyday consumption of carbonated drink and energy drink.","author":[{"dropping-particle":"","family":"Delima","given":"Emiliana Tjitra","non-dropping-particle":"","parse-names":false,"suffix":""},{"dropping-particle":"","family":"Tana","given":"Lusianawaty","non-dropping-particle":"","parse-names":false,"suffix":""},{"dropping-particle":"","family":"Halim","given":"Frans Suharyanto","non-dropping-particle":"","parse-names":false,"suffix":""},{"dropping-particle":"","family":", Lannywati Ghani, Hadi Siswoyo, Sri Idaiani","given":"Andayasari Lelly","non-dropping-particle":"","parse-names":false,"suffix":""},{"dropping-particle":"","family":"Widowati1","given":"Lucie","non-dropping-particle":"","parse-names":false,"suffix":""},{"dropping-particle":"","family":"Gitawati1","given":"Retno","non-dropping-particle":"","parse-names":false,"suffix":""},{"dropping-particle":"","family":"Sihombing1","given":"Marice","non-dropping-particle":"","parse-names":false,"suffix":""},{"dropping-particle":"","family":"Tjahja","given":"Indirawati","non-dropping-particle":"","parse-names":false,"suffix":""},{"dropping-particle":"","family":"Notohartojo1","given":"","non-dropping-particle":"","parse-names":false,"suffix":""},{"dropping-particle":"","family":"Sintawati1","given":"","non-dropping-particle":"","parse-names":false,"suffix":""},{"dropping-particle":"","family":", Tince Arniati Jovina1","given":"Muhammad Karyana1","non-dropping-particle":"","parse-names":false,"suffix":""},{"dropping-particle":"","family":"Nugroho2","given":"Pringgodigdo","non-dropping-particle":"","parse-names":false,"suffix":""},{"dropping-particle":"","family":"Djoko","given":"","non-dropping-particle":"","parse-names":false,"suffix":""},{"dropping-particle":"","family":"Wibisono3 , J. Sarwono4 , Heidy Agustin5, Suhardjono2","given":"Sudigdo Sastroasmoro2","non-dropping-particle":"","parse-names":false,"suffix":""},{"dropping-particle":"","family":"Siswanto1","given":"","non-dropping-particle":"","parse-names":false,"suffix":""}],"container-title":"Buletin Penelitian Kesehatan","id":"ITEM-1","issue":"1","issued":{"date-parts":[["2014"]]},"page":"17-26","title":"Risk Factors for Chronic Kidney Disease: A Case Control Study in Four Hospitals in Jakarta in 2014","type":"article-journal","volume":"45"},"uris":["http://www.mendeley.com/documents/?uuid=84661751-2fcb-4f44-958c-b1c3699d77ae"]}],"mendeley":{"formattedCitation":"(Delima &lt;i&gt;et al.&lt;/i&gt;, 2014)","plainTextFormattedCitation":"(Delima et al., 2014)","previouslyFormattedCitation":"(Delima &lt;i&gt;et al.&lt;/i&gt;, 2014)"},"properties":{"noteIndex":0},"schema":"https://github.com/citation-style-language/schema/raw/master/csl-citation.json"}</w:instrText>
      </w:r>
      <w:r w:rsidR="00D5215D" w:rsidRPr="00B40C30">
        <w:rPr>
          <w:lang w:val="en-US"/>
        </w:rPr>
        <w:fldChar w:fldCharType="separate"/>
      </w:r>
      <w:r w:rsidR="00D5215D" w:rsidRPr="00B40C30">
        <w:rPr>
          <w:noProof/>
          <w:lang w:val="en-US"/>
        </w:rPr>
        <w:t xml:space="preserve">(Delima </w:t>
      </w:r>
      <w:r w:rsidR="00D5215D" w:rsidRPr="00B40C30">
        <w:rPr>
          <w:i/>
          <w:noProof/>
          <w:lang w:val="en-US"/>
        </w:rPr>
        <w:t>et al.</w:t>
      </w:r>
      <w:r w:rsidR="00D5215D" w:rsidRPr="00B40C30">
        <w:rPr>
          <w:noProof/>
          <w:lang w:val="en-US"/>
        </w:rPr>
        <w:t>, 2014)</w:t>
      </w:r>
      <w:r w:rsidR="00D5215D" w:rsidRPr="00B40C30">
        <w:rPr>
          <w:lang w:val="en-US"/>
        </w:rPr>
        <w:fldChar w:fldCharType="end"/>
      </w:r>
      <w:r w:rsidR="002E1748" w:rsidRPr="00B40C30">
        <w:rPr>
          <w:lang w:val="id-ID"/>
        </w:rPr>
        <w:t>.</w:t>
      </w:r>
    </w:p>
    <w:p w14:paraId="3614592D" w14:textId="1DD6F5E8" w:rsidR="00EE3169" w:rsidRPr="00B40C30" w:rsidRDefault="00C14BD7" w:rsidP="002E1748">
      <w:pPr>
        <w:pStyle w:val="Body"/>
        <w:rPr>
          <w:lang w:val="id-ID"/>
        </w:rPr>
      </w:pPr>
      <w:r w:rsidRPr="00B40C30">
        <w:rPr>
          <w:lang w:val="en-US"/>
        </w:rPr>
        <w:t>Berdasarkan</w:t>
      </w:r>
      <w:r w:rsidR="00D5215D" w:rsidRPr="00B40C30">
        <w:rPr>
          <w:lang w:val="en-US"/>
        </w:rPr>
        <w:t xml:space="preserve"> </w:t>
      </w:r>
      <w:r w:rsidR="00A8556F" w:rsidRPr="00B40C30">
        <w:rPr>
          <w:lang w:val="en-US"/>
        </w:rPr>
        <w:t>faktor</w:t>
      </w:r>
      <w:r w:rsidRPr="00B40C30">
        <w:rPr>
          <w:lang w:val="en-US"/>
        </w:rPr>
        <w:t>-faktor</w:t>
      </w:r>
      <w:r w:rsidR="00A8556F" w:rsidRPr="00B40C30">
        <w:rPr>
          <w:lang w:val="en-US"/>
        </w:rPr>
        <w:t xml:space="preserve"> resiko </w:t>
      </w:r>
      <w:r w:rsidR="00D5215D" w:rsidRPr="00B40C30">
        <w:rPr>
          <w:lang w:val="en-US"/>
        </w:rPr>
        <w:t>yang mempengaruhi penyakit ginjal kronik</w:t>
      </w:r>
      <w:r w:rsidR="00A8556F" w:rsidRPr="00B40C30">
        <w:rPr>
          <w:lang w:val="en-US"/>
        </w:rPr>
        <w:t xml:space="preserve">, memungkinkan untuk dilakukan pendeteksian penyakit tersebut dengan </w:t>
      </w:r>
      <w:r w:rsidR="00FC0DC1" w:rsidRPr="00B40C30">
        <w:rPr>
          <w:lang w:val="en-US"/>
        </w:rPr>
        <w:t xml:space="preserve">model </w:t>
      </w:r>
      <w:r w:rsidR="00A8556F" w:rsidRPr="00B40C30">
        <w:rPr>
          <w:lang w:val="en-US"/>
        </w:rPr>
        <w:t xml:space="preserve">klasifikasi. </w:t>
      </w:r>
      <w:r w:rsidR="00FC0DC1" w:rsidRPr="00B40C30">
        <w:rPr>
          <w:lang w:val="en-US"/>
        </w:rPr>
        <w:t xml:space="preserve">Namun </w:t>
      </w:r>
      <w:r w:rsidR="00DD627A" w:rsidRPr="00B40C30">
        <w:rPr>
          <w:lang w:val="en-US"/>
        </w:rPr>
        <w:t xml:space="preserve">banyaknya </w:t>
      </w:r>
      <w:r w:rsidR="00A8556F" w:rsidRPr="00B40C30">
        <w:rPr>
          <w:lang w:val="en-US"/>
        </w:rPr>
        <w:t xml:space="preserve">faktor resiko </w:t>
      </w:r>
      <w:r w:rsidR="00FC0DC1" w:rsidRPr="00B40C30">
        <w:rPr>
          <w:lang w:val="en-US"/>
        </w:rPr>
        <w:t xml:space="preserve">(parameter penelitian) juga meningkatkan </w:t>
      </w:r>
      <w:r w:rsidR="00A8556F" w:rsidRPr="00B40C30">
        <w:rPr>
          <w:lang w:val="en-US"/>
        </w:rPr>
        <w:t>potensi terjadinya data yang tidak lengkap atau hilang</w:t>
      </w:r>
      <w:r w:rsidR="00FC0DC1" w:rsidRPr="00B40C30">
        <w:rPr>
          <w:lang w:val="en-US"/>
        </w:rPr>
        <w:t xml:space="preserve">, </w:t>
      </w:r>
      <w:r w:rsidR="002E1748" w:rsidRPr="00B40C30">
        <w:rPr>
          <w:lang w:val="id-ID"/>
        </w:rPr>
        <w:t xml:space="preserve">hal ini menjadi tantangan tersendiri. </w:t>
      </w:r>
      <w:r w:rsidR="00FC0DC1" w:rsidRPr="00B40C30">
        <w:rPr>
          <w:lang w:val="en-US"/>
        </w:rPr>
        <w:t>P</w:t>
      </w:r>
      <w:r w:rsidR="00DC5567" w:rsidRPr="00B40C30">
        <w:rPr>
          <w:lang w:val="id-ID"/>
        </w:rPr>
        <w:t>enelitian</w:t>
      </w:r>
      <w:r w:rsidR="005868C2" w:rsidRPr="00B40C30">
        <w:rPr>
          <w:lang w:val="en-US"/>
        </w:rPr>
        <w:t xml:space="preserve">-penelitian yang menangani permasalahan </w:t>
      </w:r>
      <w:r w:rsidR="005868C2" w:rsidRPr="00B40C30">
        <w:rPr>
          <w:i/>
          <w:lang w:val="en-US"/>
        </w:rPr>
        <w:t>missing value</w:t>
      </w:r>
      <w:r w:rsidR="005868C2" w:rsidRPr="00B40C30">
        <w:rPr>
          <w:lang w:val="en-US"/>
        </w:rPr>
        <w:t xml:space="preserve"> diantaranya </w:t>
      </w:r>
      <w:r w:rsidR="002E1748" w:rsidRPr="00B40C30">
        <w:rPr>
          <w:lang w:val="id-ID"/>
        </w:rPr>
        <w:t xml:space="preserve"> </w:t>
      </w:r>
      <w:r w:rsidR="00DB4FA1" w:rsidRPr="00B40C30">
        <w:rPr>
          <w:lang w:val="en-US"/>
        </w:rPr>
        <w:t xml:space="preserve">penelitian </w:t>
      </w:r>
      <w:r w:rsidR="002E1748" w:rsidRPr="00B40C30">
        <w:rPr>
          <w:lang w:val="id-ID"/>
        </w:rPr>
        <w:t xml:space="preserve">yang </w:t>
      </w:r>
      <w:r w:rsidR="008B4E56" w:rsidRPr="00B40C30">
        <w:rPr>
          <w:lang w:val="id-ID"/>
        </w:rPr>
        <w:t xml:space="preserve">implementasi metode penanganan data hilang untuk evaluasi data sejarah perawatan </w:t>
      </w:r>
      <w:r w:rsidR="008B4E56" w:rsidRPr="00B40C30">
        <w:rPr>
          <w:lang w:val="id-ID"/>
        </w:rPr>
        <w:t>sistem/komponen RSG GAS</w:t>
      </w:r>
      <w:r w:rsidR="00FC0DC1" w:rsidRPr="00B40C30">
        <w:rPr>
          <w:lang w:val="en-US"/>
        </w:rPr>
        <w:t xml:space="preserve"> </w:t>
      </w:r>
      <w:r w:rsidR="00FC0DC1" w:rsidRPr="00B40C30">
        <w:rPr>
          <w:lang w:val="id-ID"/>
        </w:rPr>
        <w:fldChar w:fldCharType="begin" w:fldLock="1"/>
      </w:r>
      <w:r w:rsidR="00FC0DC1" w:rsidRPr="00B40C30">
        <w:rPr>
          <w:lang w:val="id-ID"/>
        </w:rPr>
        <w:instrText>ADDIN CSL_CITATION {"citationItems":[{"id":"ITEM-1","itemData":{"DOI":"10.17146/tdm.2017.19.1.3159","ISSN":"1411-240X","abstract":"Missing values are problems in data evaluation. Missing values analysis can resolve the problem of incomplete data that is not stored properly. The missing data can reduce the precision of calculation, since the amount of information is incomplete. The purpose of this study is to implement missing values handling method for systems/components maintenance historical data evaluation in RSG GAS. Statistical methods, such as listwise deletion and mean substitution, and machine learning (KNNI), were used to determine the missing data that correspond to the systems/components maintenance historical data. Mean substitution and KNNI methods were chosen since those methods do not require the formation of predictive models for each item which is experiencing missing data. Implementation of missing data analysis on systems/components maintenance data using KNNI method results in the smallest RMSE value. The result shows that KNNI method is the best method to handle missing value compared with listwise deletion or mean substitution.Keywords: missing value, data evaluation, alghorithm, implementation IMPLEMENTASI METODE PENANGANAN DATA HILANG UNTUK MENGEVALUASI DATA SEJARAH PERAWATAN SISTEM/KOMPONEN. Data hilang merupakan masalah dalam melakukan evaluasi data. Analisis data hilang dapat menyelesaikan permasalahan ketidaklengkapan data yang tidak tersimpan dengan baik. Data yang hilang akan memperkecil presisi dari perhitungan, dikarenakan jumlah informasi yang tidak lengkap. Tujuan dari penelitian ini adalah implementasi metode penanganan data hilang untuk evaluasi data sejarah perawatan sistem/komponen RSG GAS. Metodologi yang digunakan untuk menentukan data hilang yang berhubungan dengan data sejarah perawatan sistem/komponen adalah statistics, listwise deletion dan mean substitution, dan machine learning (KNNI). Metode mean substitution dan KNNI dipilih karena metode ini tidak memerlukan informasi untuk pembentukan model prediksi untuk setiap item yang mengandung data hilang. Implementasi analisis data hilang pada data perawatan sistem/komponen menggunakan metode KNNI menghasilkan nilai RMSE terkecil. Hasil ini menunjukan bahwa metode KNNI merupakan metode terbaik untuk menangani data hilang dibanding dengan listwise deletion atau mean substitution.Kata kunci: data hilang, evaluasi data, algoritma, implementasi","author":[{"dropping-particle":"","family":"Hartini","given":"Entin","non-dropping-particle":"","parse-names":false,"suffix":""}],"container-title":"Jurnal Teknologi Reaktor Nuklir Tri Dasa Mega","id":"ITEM-1","issue":"1","issued":{"date-parts":[["2017"]]},"page":"11-18","title":"Implementation of Missing Values Handling Method for Evaluating the System/Component Maintenance Historical Data","type":"article-journal","volume":"19"},"uris":["http://www.mendeley.com/documents/?uuid=6f15c22d-5807-41f6-af11-d0fc9ebc2c7b"]}],"mendeley":{"formattedCitation":"(Hartini, 2017)","plainTextFormattedCitation":"(Hartini, 2017)","previouslyFormattedCitation":"(Hartini, 2017)"},"properties":{"noteIndex":0},"schema":"https://github.com/citation-style-language/schema/raw/master/csl-citation.json"}</w:instrText>
      </w:r>
      <w:r w:rsidR="00FC0DC1" w:rsidRPr="00B40C30">
        <w:rPr>
          <w:lang w:val="id-ID"/>
        </w:rPr>
        <w:fldChar w:fldCharType="separate"/>
      </w:r>
      <w:r w:rsidR="00FC0DC1" w:rsidRPr="00B40C30">
        <w:rPr>
          <w:noProof/>
          <w:lang w:val="id-ID"/>
        </w:rPr>
        <w:t>(Hartini, 2017)</w:t>
      </w:r>
      <w:r w:rsidR="00FC0DC1" w:rsidRPr="00B40C30">
        <w:rPr>
          <w:lang w:val="id-ID"/>
        </w:rPr>
        <w:fldChar w:fldCharType="end"/>
      </w:r>
      <w:r w:rsidR="002E1748" w:rsidRPr="00B40C30">
        <w:rPr>
          <w:lang w:val="id-ID"/>
        </w:rPr>
        <w:t xml:space="preserve">, </w:t>
      </w:r>
      <w:r w:rsidR="003952F9" w:rsidRPr="00B40C30">
        <w:rPr>
          <w:lang w:val="en-US"/>
        </w:rPr>
        <w:t xml:space="preserve">penelitian lainnya </w:t>
      </w:r>
      <w:r w:rsidR="002E1748" w:rsidRPr="00B40C30">
        <w:rPr>
          <w:lang w:val="id-ID"/>
        </w:rPr>
        <w:t xml:space="preserve">melakukan pengujian tentang metode </w:t>
      </w:r>
      <w:r w:rsidR="002E1748" w:rsidRPr="00B40C30">
        <w:rPr>
          <w:i/>
          <w:lang w:val="id-ID"/>
        </w:rPr>
        <w:t>missi</w:t>
      </w:r>
      <w:r w:rsidR="00C744B6" w:rsidRPr="00B40C30">
        <w:rPr>
          <w:i/>
          <w:lang w:val="en-US"/>
        </w:rPr>
        <w:t>n</w:t>
      </w:r>
      <w:r w:rsidR="002E1748" w:rsidRPr="00B40C30">
        <w:rPr>
          <w:i/>
          <w:lang w:val="id-ID"/>
        </w:rPr>
        <w:t>g data</w:t>
      </w:r>
      <w:r w:rsidR="002E1748" w:rsidRPr="00B40C30">
        <w:rPr>
          <w:lang w:val="id-ID"/>
        </w:rPr>
        <w:t xml:space="preserve">, dimana penelitian ini membandingan </w:t>
      </w:r>
      <w:r w:rsidR="002E1748" w:rsidRPr="00B40C30">
        <w:rPr>
          <w:i/>
          <w:lang w:val="id-ID"/>
        </w:rPr>
        <w:t>K-Means</w:t>
      </w:r>
      <w:r w:rsidR="002E1748" w:rsidRPr="00B40C30">
        <w:rPr>
          <w:lang w:val="id-ID"/>
        </w:rPr>
        <w:t xml:space="preserve"> dan </w:t>
      </w:r>
      <w:r w:rsidR="002E1748" w:rsidRPr="00B40C30">
        <w:rPr>
          <w:i/>
          <w:lang w:val="id-ID"/>
        </w:rPr>
        <w:t>Means</w:t>
      </w:r>
      <w:r w:rsidR="002E1748" w:rsidRPr="00B40C30">
        <w:rPr>
          <w:lang w:val="id-ID"/>
        </w:rPr>
        <w:t xml:space="preserve">, dengan hasil untuk tingkat peningkatan akurasi </w:t>
      </w:r>
      <w:r w:rsidR="002E1748" w:rsidRPr="00B40C30">
        <w:rPr>
          <w:i/>
          <w:lang w:val="id-ID"/>
        </w:rPr>
        <w:t>K-Means</w:t>
      </w:r>
      <w:r w:rsidR="002E1748" w:rsidRPr="00B40C30">
        <w:rPr>
          <w:lang w:val="id-ID"/>
        </w:rPr>
        <w:t xml:space="preserve"> lebih unggul namun </w:t>
      </w:r>
      <w:r w:rsidR="002E1748" w:rsidRPr="00B40C30">
        <w:rPr>
          <w:i/>
          <w:lang w:val="id-ID"/>
        </w:rPr>
        <w:t>Mean</w:t>
      </w:r>
      <w:r w:rsidR="002E1748" w:rsidRPr="00B40C30">
        <w:rPr>
          <w:lang w:val="id-ID"/>
        </w:rPr>
        <w:t xml:space="preserve"> membut</w:t>
      </w:r>
      <w:r w:rsidR="00C744B6" w:rsidRPr="00B40C30">
        <w:rPr>
          <w:lang w:val="en-US"/>
        </w:rPr>
        <w:t>u</w:t>
      </w:r>
      <w:r w:rsidR="002E1748" w:rsidRPr="00B40C30">
        <w:rPr>
          <w:lang w:val="id-ID"/>
        </w:rPr>
        <w:t>hkan waktu yang lebih cepat walaupun selisih MSE</w:t>
      </w:r>
      <w:r w:rsidR="00C744B6" w:rsidRPr="00B40C30">
        <w:rPr>
          <w:lang w:val="en-US"/>
        </w:rPr>
        <w:t>-</w:t>
      </w:r>
      <w:r w:rsidR="002E1748" w:rsidRPr="00B40C30">
        <w:rPr>
          <w:lang w:val="id-ID"/>
        </w:rPr>
        <w:t>nya 0,04</w:t>
      </w:r>
      <w:r w:rsidR="00B7387A" w:rsidRPr="00B40C30">
        <w:rPr>
          <w:lang w:val="en-US"/>
        </w:rPr>
        <w:t xml:space="preserve"> </w:t>
      </w:r>
      <w:r w:rsidR="00B7387A" w:rsidRPr="00B40C30">
        <w:rPr>
          <w:lang w:val="id-ID"/>
        </w:rPr>
        <w:fldChar w:fldCharType="begin" w:fldLock="1"/>
      </w:r>
      <w:r w:rsidR="00B7387A" w:rsidRPr="00B40C30">
        <w:rPr>
          <w:lang w:val="id-ID"/>
        </w:rPr>
        <w:instrText>ADDIN CSL_CITATION {"citationItems":[{"id":"ITEM-1","itemData":{"abstract":"Missing data adalah informasi yang hilang atau tidak tersedia untuk sebuah obyek. Missing data merupakan masalah yang sering dijumpai dalam penelitian , keberadaan missing data dapat mengganggu analisis yang akan dilakukan. Salah satu cara yang dapat dilakukan untuk menangani missing data adalah dengan mengisi missing data dengan nilai-nilai yang mungkin berdasarkan informasi yang tersedia pada data atau dikenal dengan imputasi. Mean dan Algoritma K-Means merupakan metode yang dapat digunakan untuk imputasi missing data. Imputasi dengan metode Mean mengisi missing data dengan rata-rata nilai yang diketahui pada suatu variabel, sedangkan imputasi dengan metode Algoritma K-Means mengisi missing data dengan centroid yang sesuai dengan letak missing data berada. Dalam penelitian ini, dibandingkan kedua metode imputasi tersebut, yaitu dengan membandingkan nilai MSE (Mean Square Error) yang diperoleh masing-masing metode. Semakin kecil nilai MSE maka semakin kecil kesalahan hasil imputasi. Dari pengujian imputasi yang telah dilakukan yaitu pada data yang mengandung 10%, 20% dan 30% missing data, didapat bahwa secara rata-rata imputasi missing data menggunakan metode Algoritma K-Means dengan 2 cluster, 3 cluster dan 4 cluster menunjukkan hasil yang lebih baik dibanding metode Mean. Kata Kunci : missing data, imputasi, Algoritma K-Means","author":[{"dropping-particle":"","family":"Mukarromah","given":"Mukarromah","non-dropping-particle":"","parse-names":false,"suffix":""},{"dropping-particle":"","family":"Martha","given":"Shantika","non-dropping-particle":"","parse-names":false,"suffix":""},{"dropping-particle":"","family":"Ilhamsyah","given":"Ilhamsyah","non-dropping-particle":"","parse-names":false,"suffix":""}],"container-title":"BIMASTER","id":"ITEM-1","issue":"3","issued":{"date-parts":[["2015"]]},"page":"305–312","title":"Perbandingan Imputasi Missing Data Menggunakan Metode Mean Dan Metode Algoritma K-Means","type":"article-journal","volume":"4"},"uris":["http://www.mendeley.com/documents/?uuid=85801421-ed75-44d9-983f-73562c25cb12"]}],"mendeley":{"formattedCitation":"(Mukarromah, Martha and Ilhamsyah, 2015)","plainTextFormattedCitation":"(Mukarromah, Martha and Ilhamsyah, 2015)","previouslyFormattedCitation":"(Mukarromah, Martha and Ilhamsyah, 2015)"},"properties":{"noteIndex":0},"schema":"https://github.com/citation-style-language/schema/raw/master/csl-citation.json"}</w:instrText>
      </w:r>
      <w:r w:rsidR="00B7387A" w:rsidRPr="00B40C30">
        <w:rPr>
          <w:lang w:val="id-ID"/>
        </w:rPr>
        <w:fldChar w:fldCharType="separate"/>
      </w:r>
      <w:r w:rsidR="00B7387A" w:rsidRPr="00B40C30">
        <w:rPr>
          <w:noProof/>
          <w:lang w:val="id-ID"/>
        </w:rPr>
        <w:t>(Mukarromah, Martha and Ilhamsyah, 2015)</w:t>
      </w:r>
      <w:r w:rsidR="00B7387A" w:rsidRPr="00B40C30">
        <w:rPr>
          <w:lang w:val="id-ID"/>
        </w:rPr>
        <w:fldChar w:fldCharType="end"/>
      </w:r>
      <w:r w:rsidR="002E1748" w:rsidRPr="00B40C30">
        <w:rPr>
          <w:lang w:val="id-ID"/>
        </w:rPr>
        <w:t xml:space="preserve">. </w:t>
      </w:r>
      <w:r w:rsidR="00287270" w:rsidRPr="00B40C30">
        <w:rPr>
          <w:lang w:val="en-US"/>
        </w:rPr>
        <w:t xml:space="preserve">Contoh di bidang pertanian untuk klasifikasi </w:t>
      </w:r>
      <w:r w:rsidR="00287270" w:rsidRPr="00B40C30">
        <w:rPr>
          <w:lang w:val="id-ID"/>
        </w:rPr>
        <w:t xml:space="preserve">kualitas produksi jagung </w:t>
      </w:r>
      <w:r w:rsidR="00287270" w:rsidRPr="00B40C30">
        <w:rPr>
          <w:lang w:val="en-US"/>
        </w:rPr>
        <w:t>dengan</w:t>
      </w:r>
      <w:r w:rsidR="00287270" w:rsidRPr="00B40C30">
        <w:rPr>
          <w:lang w:val="id-ID"/>
        </w:rPr>
        <w:t xml:space="preserve"> algoritma C4.5. Hasil akurasi dari penanganan data </w:t>
      </w:r>
      <w:r w:rsidR="00287270" w:rsidRPr="00B40C30">
        <w:rPr>
          <w:i/>
          <w:lang w:val="id-ID"/>
        </w:rPr>
        <w:t>missing value</w:t>
      </w:r>
      <w:r w:rsidR="00287270" w:rsidRPr="00B40C30">
        <w:rPr>
          <w:lang w:val="id-ID"/>
        </w:rPr>
        <w:t xml:space="preserve"> meni</w:t>
      </w:r>
      <w:r w:rsidR="00287270" w:rsidRPr="00B40C30">
        <w:rPr>
          <w:lang w:val="en-US"/>
        </w:rPr>
        <w:t>n</w:t>
      </w:r>
      <w:r w:rsidR="00287270" w:rsidRPr="00B40C30">
        <w:rPr>
          <w:lang w:val="id-ID"/>
        </w:rPr>
        <w:t xml:space="preserve">gkat 2,40% </w:t>
      </w:r>
      <w:r w:rsidR="00287270" w:rsidRPr="00B40C30">
        <w:rPr>
          <w:lang w:val="id-ID"/>
        </w:rPr>
        <w:fldChar w:fldCharType="begin" w:fldLock="1"/>
      </w:r>
      <w:r w:rsidR="00287270" w:rsidRPr="00B40C30">
        <w:rPr>
          <w:lang w:val="id-ID"/>
        </w:rPr>
        <w:instrText>ADDIN CSL_CITATION {"citationItems":[{"id":"ITEM-1","itemData":{"DOI":"10.31598/jurnalresistor.v2i2.427","ISSN":"2598-7542","abstract":"Corn is a staple crop for Indonesian people because most of his life is from the agriculture sector. To increase the productivity of corn, another thing to be aware of is looking at the quality of the corn products. Through empirical observation and observation, research explores and extracts data through the concept of data mining so that neglected data becomes useful. Thus determining the quality of corn production is an important task to help the farmers in determining the classification process. Missing value is a problem in maintaining a quality data. Missing value can be caused by several things, one of which is caused by an error at the time of data entry. Missing value will be a problem when the amount of data in large quantities, so it is very influential in the survey results. Therefore on this research proposed K-NN imputation method to handle missing value data. The results showed the accuracy of the C 4.5 algorithm classification process on the corn production dataset that experienced a missing value accuracy value of 92.90%. Whereas if done with special handling using the method K-NN imputation on the handling process missing value best value at k = 5 of 94.50% with this that the proposed method increases significantly.","author":[{"dropping-particle":"","family":"Moch. Lutfi","given":"","non-dropping-particle":"","parse-names":false,"suffix":""},{"dropping-particle":"","family":"Mochamad Hasyim","given":"","non-dropping-particle":"","parse-names":false,"suffix":""}],"container-title":"Jurnal RESISTOR (Rekayasa Sistem Komputer)","id":"ITEM-1","issue":"2","issued":{"date-parts":[["2019"]]},"page":"89-104","title":"Penanganan Data Missing Value Pada Kualitas Produksi Jagung Dengan Menggunakan Metode K-Nn Imputation Pada Algoritma C4.5","type":"article-journal","volume":"2"},"uris":["http://www.mendeley.com/documents/?uuid=81f8435b-17dc-49b1-9f3a-3ee3f9db5017"]}],"mendeley":{"formattedCitation":"(Moch. Lutfi and Mochamad Hasyim, 2019)","plainTextFormattedCitation":"(Moch. Lutfi and Mochamad Hasyim, 2019)","previouslyFormattedCitation":"(Moch. Lutfi and Mochamad Hasyim, 2019)"},"properties":{"noteIndex":0},"schema":"https://github.com/citation-style-language/schema/raw/master/csl-citation.json"}</w:instrText>
      </w:r>
      <w:r w:rsidR="00287270" w:rsidRPr="00B40C30">
        <w:rPr>
          <w:lang w:val="id-ID"/>
        </w:rPr>
        <w:fldChar w:fldCharType="separate"/>
      </w:r>
      <w:r w:rsidR="00287270" w:rsidRPr="00B40C30">
        <w:rPr>
          <w:noProof/>
          <w:lang w:val="id-ID"/>
        </w:rPr>
        <w:t>(Moch. Lutfi and Mochamad Hasyim, 2019)</w:t>
      </w:r>
      <w:r w:rsidR="00287270" w:rsidRPr="00B40C30">
        <w:rPr>
          <w:lang w:val="id-ID"/>
        </w:rPr>
        <w:fldChar w:fldCharType="end"/>
      </w:r>
      <w:r w:rsidR="00287270" w:rsidRPr="00B40C30">
        <w:rPr>
          <w:lang w:val="id-ID"/>
        </w:rPr>
        <w:t>.</w:t>
      </w:r>
    </w:p>
    <w:p w14:paraId="3D42F2AB" w14:textId="5321E730" w:rsidR="0002195F" w:rsidRPr="00B40C30" w:rsidRDefault="00287270" w:rsidP="002E1748">
      <w:pPr>
        <w:pStyle w:val="Body"/>
        <w:rPr>
          <w:iCs/>
          <w:lang w:val="en-US"/>
        </w:rPr>
      </w:pPr>
      <w:r w:rsidRPr="00B40C30">
        <w:rPr>
          <w:lang w:val="en-US"/>
        </w:rPr>
        <w:t>P</w:t>
      </w:r>
      <w:r w:rsidR="00EE3169" w:rsidRPr="00B40C30">
        <w:rPr>
          <w:lang w:val="id-ID"/>
        </w:rPr>
        <w:t xml:space="preserve">enelitian dengan topik menangani </w:t>
      </w:r>
      <w:r w:rsidR="00EE3169" w:rsidRPr="00B40C30">
        <w:rPr>
          <w:i/>
          <w:lang w:val="id-ID"/>
        </w:rPr>
        <w:t>missing value</w:t>
      </w:r>
      <w:r w:rsidR="00EE3169" w:rsidRPr="00B40C30">
        <w:rPr>
          <w:lang w:val="id-ID"/>
        </w:rPr>
        <w:t xml:space="preserve"> dalam bidang kesehatan. </w:t>
      </w:r>
      <w:r w:rsidRPr="00B40C30">
        <w:rPr>
          <w:lang w:val="en-US"/>
        </w:rPr>
        <w:t>T</w:t>
      </w:r>
      <w:r w:rsidR="00EE3169" w:rsidRPr="00B40C30">
        <w:rPr>
          <w:lang w:val="id-ID"/>
        </w:rPr>
        <w:t xml:space="preserve">eknik imputasi </w:t>
      </w:r>
      <w:r w:rsidR="00EE3169" w:rsidRPr="00B40C30">
        <w:rPr>
          <w:i/>
          <w:lang w:val="id-ID"/>
        </w:rPr>
        <w:t>missing values</w:t>
      </w:r>
      <w:r w:rsidR="00EE3169" w:rsidRPr="00B40C30">
        <w:rPr>
          <w:lang w:val="id-ID"/>
        </w:rPr>
        <w:t xml:space="preserve"> </w:t>
      </w:r>
      <w:r w:rsidR="00F50D1E" w:rsidRPr="00B40C30">
        <w:rPr>
          <w:lang w:val="id-ID"/>
        </w:rPr>
        <w:t xml:space="preserve">pada data hepatitis, ditujukan </w:t>
      </w:r>
      <w:r w:rsidR="00EE3169" w:rsidRPr="00B40C30">
        <w:rPr>
          <w:lang w:val="id-ID"/>
        </w:rPr>
        <w:t xml:space="preserve">untuk </w:t>
      </w:r>
      <w:r w:rsidR="00F50D1E" w:rsidRPr="00B40C30">
        <w:rPr>
          <w:lang w:val="en-US"/>
        </w:rPr>
        <w:t xml:space="preserve">memilih </w:t>
      </w:r>
      <w:r w:rsidR="00EE3169" w:rsidRPr="00B40C30">
        <w:rPr>
          <w:lang w:val="id-ID"/>
        </w:rPr>
        <w:t xml:space="preserve">metode yang cocok dalam melakukan imputasi. Tingkat akurasi metode </w:t>
      </w:r>
      <w:r w:rsidR="00EE3169" w:rsidRPr="00B40C30">
        <w:rPr>
          <w:i/>
          <w:lang w:val="id-ID"/>
        </w:rPr>
        <w:t>mean</w:t>
      </w:r>
      <w:r w:rsidR="00EE3169" w:rsidRPr="00B40C30">
        <w:rPr>
          <w:lang w:val="id-ID"/>
        </w:rPr>
        <w:t xml:space="preserve"> dan </w:t>
      </w:r>
      <w:r w:rsidR="00EE3169" w:rsidRPr="00B40C30">
        <w:rPr>
          <w:i/>
          <w:lang w:val="id-ID"/>
        </w:rPr>
        <w:t>modus</w:t>
      </w:r>
      <w:r w:rsidR="00EE3169" w:rsidRPr="00B40C30">
        <w:rPr>
          <w:lang w:val="id-ID"/>
        </w:rPr>
        <w:t xml:space="preserve"> sebesar 84,615%, metode </w:t>
      </w:r>
      <w:r w:rsidR="00EE3169" w:rsidRPr="00B40C30">
        <w:rPr>
          <w:i/>
          <w:lang w:val="id-ID"/>
        </w:rPr>
        <w:t>K-Nearest Neighbor Imputation</w:t>
      </w:r>
      <w:r w:rsidR="00EE3169" w:rsidRPr="00B40C30">
        <w:rPr>
          <w:lang w:val="id-ID"/>
        </w:rPr>
        <w:t xml:space="preserve"> sebesar 82,051% dan metode </w:t>
      </w:r>
      <w:r w:rsidR="00EE3169" w:rsidRPr="00B40C30">
        <w:rPr>
          <w:i/>
          <w:lang w:val="id-ID"/>
        </w:rPr>
        <w:t>Singular Value Decomposition Imputation</w:t>
      </w:r>
      <w:r w:rsidR="00EE3169" w:rsidRPr="00B40C30">
        <w:rPr>
          <w:lang w:val="id-ID"/>
        </w:rPr>
        <w:t xml:space="preserve"> sebesar 79,487% </w:t>
      </w:r>
      <w:r w:rsidR="00BF746A" w:rsidRPr="00B40C30">
        <w:rPr>
          <w:lang w:val="id-ID"/>
        </w:rPr>
        <w:fldChar w:fldCharType="begin" w:fldLock="1"/>
      </w:r>
      <w:r w:rsidR="00EB45AD" w:rsidRPr="00B40C30">
        <w:rPr>
          <w:lang w:val="id-ID"/>
        </w:rPr>
        <w:instrText>ADDIN CSL_CITATION {"citationItems":[{"id":"ITEM-1","itemData":{"author":[{"dropping-particle":"","family":"Apriliawan","given":"Yohanes Eki","non-dropping-particle":"","parse-names":false,"suffix":""}],"id":"ITEM-1","issued":{"date-parts":[["2015"]]},"page":"1-5","title":"Teknik Imputasi Missing Values pada Data Mining","type":"article-journal"},"uris":["http://www.mendeley.com/documents/?uuid=509c4133-2fda-4910-9390-c6da82414986","http://www.mendeley.com/documents/?uuid=2c122b19-6ea9-4997-bfb1-cb4360942228","http://www.mendeley.com/documents/?uuid=e9097440-f7f9-4f1b-ac15-84b1abbcb5b2"]}],"mendeley":{"formattedCitation":"(Apriliawan, 2015)","plainTextFormattedCitation":"(Apriliawan, 2015)","previouslyFormattedCitation":"(Apriliawan, 2015)"},"properties":{"noteIndex":0},"schema":"https://github.com/citation-style-language/schema/raw/master/csl-citation.json"}</w:instrText>
      </w:r>
      <w:r w:rsidR="00BF746A" w:rsidRPr="00B40C30">
        <w:rPr>
          <w:lang w:val="id-ID"/>
        </w:rPr>
        <w:fldChar w:fldCharType="separate"/>
      </w:r>
      <w:r w:rsidR="008D092E" w:rsidRPr="00B40C30">
        <w:rPr>
          <w:noProof/>
          <w:lang w:val="id-ID"/>
        </w:rPr>
        <w:t>(Apriliawan, 2015)</w:t>
      </w:r>
      <w:r w:rsidR="00BF746A" w:rsidRPr="00B40C30">
        <w:rPr>
          <w:lang w:val="id-ID"/>
        </w:rPr>
        <w:fldChar w:fldCharType="end"/>
      </w:r>
      <w:r w:rsidR="00EE3169" w:rsidRPr="00B40C30">
        <w:rPr>
          <w:lang w:val="id-ID"/>
        </w:rPr>
        <w:t xml:space="preserve">. Pada penelitian </w:t>
      </w:r>
      <w:r w:rsidR="00F50D1E" w:rsidRPr="00B40C30">
        <w:rPr>
          <w:lang w:val="id-ID"/>
        </w:rPr>
        <w:fldChar w:fldCharType="begin" w:fldLock="1"/>
      </w:r>
      <w:r w:rsidR="00EB45AD" w:rsidRPr="00B40C30">
        <w:rPr>
          <w:lang w:val="id-ID"/>
        </w:rPr>
        <w:instrText>ADDIN CSL_CITATION {"citationItems":[{"id":"ITEM-1","itemData":{"DOI":"10.36787/jti.v13i1.97","ISSN":"1907-4964","abstract":"Penyakit ginjal kronis (PGK) merupakan masalah kesehatan masyarakat global dengan prevalens dan insidens gagal ginjal yang meningkat, prognosis yang buruk dan biaya yang tinggi. nilai prevalensi di seluruh Indonesia untuk penyakit gagal ginjal memiliki nilai rata - rata berkisar kurang lebih 0.2 persen. Langkah pertama dalam pengelolaan penyakit ginjal adalah penetapan diagnosis yang tepat. Maka dibutuhkan sebuah metode untuk memprediksi penyakit ginjalkronis. Naïve Bayes memiliki beberapa kelebihan, yaitu cepat dalam perhitungan, algoritma yang sederhana dan berakurasi tinggi. Naïve Bayes Classifier lebih tepat diterapkan pada data yang besar dan dapat menangani data yang tidak lengkap (missing value) serta kuat terhadap atribut yang tidak relevan dan noise pada data. Untuk meningkatkan akurasi maka digunakan Particle Swarm Optimization untuk pembobotan atribut. Dari hasil penelitian Naive Bayes Classification berbasis Particle Swarm Optimization memiliki akurasi confusion matrix sebesar 98,75% dan AUC sebesar 99%. sedangkan Naive Bayes memiliki akurasi confusion matrix  97.00% dan AUC sebesar 99.8%.","author":[{"dropping-particle":"","family":"Arifin","given":"Toni","non-dropping-particle":"","parse-names":false,"suffix":""},{"dropping-particle":"","family":"Ariesta","given":"Daniel","non-dropping-particle":"","parse-names":false,"suffix":""}],"container-title":"Jurnal Tekno Insentif","id":"ITEM-1","issue":"1","issued":{"date-parts":[["2019"]]},"page":"26-30","title":"Prediksi Penyakit Ginjal Kronis Menggunakan Algoritma Naive Bayes Classifier Berbasis Particle Swarm Optimization","type":"article-journal","volume":"13"},"uris":["http://www.mendeley.com/documents/?uuid=dee5bc9d-950b-4985-a844-c047e3c553ba"]}],"mendeley":{"formattedCitation":"(Arifin and Ariesta, 2019)","plainTextFormattedCitation":"(Arifin and Ariesta, 2019)","previouslyFormattedCitation":"(Arifin and Ariesta, 2019)"},"properties":{"noteIndex":0},"schema":"https://github.com/citation-style-language/schema/raw/master/csl-citation.json"}</w:instrText>
      </w:r>
      <w:r w:rsidR="00F50D1E" w:rsidRPr="00B40C30">
        <w:rPr>
          <w:lang w:val="id-ID"/>
        </w:rPr>
        <w:fldChar w:fldCharType="separate"/>
      </w:r>
      <w:r w:rsidR="00F50D1E" w:rsidRPr="00B40C30">
        <w:rPr>
          <w:noProof/>
          <w:lang w:val="id-ID"/>
        </w:rPr>
        <w:t>(Arifin and Ariesta, 2019)</w:t>
      </w:r>
      <w:r w:rsidR="00F50D1E" w:rsidRPr="00B40C30">
        <w:rPr>
          <w:lang w:val="id-ID"/>
        </w:rPr>
        <w:fldChar w:fldCharType="end"/>
      </w:r>
      <w:r w:rsidR="00F50D1E" w:rsidRPr="00B40C30">
        <w:rPr>
          <w:lang w:val="id-ID"/>
        </w:rPr>
        <w:t xml:space="preserve"> </w:t>
      </w:r>
      <w:r w:rsidR="00EE3169" w:rsidRPr="00B40C30">
        <w:rPr>
          <w:lang w:val="id-ID"/>
        </w:rPr>
        <w:t xml:space="preserve">didapatkan </w:t>
      </w:r>
      <w:r w:rsidR="00F50D1E" w:rsidRPr="00B40C30">
        <w:rPr>
          <w:lang w:val="id-ID"/>
        </w:rPr>
        <w:t xml:space="preserve">hasil akurasi </w:t>
      </w:r>
      <w:r w:rsidR="00F50D1E" w:rsidRPr="00B40C30">
        <w:rPr>
          <w:i/>
          <w:lang w:val="id-ID"/>
        </w:rPr>
        <w:t>confusion matrix</w:t>
      </w:r>
      <w:r w:rsidR="00EE3169" w:rsidRPr="00B40C30">
        <w:rPr>
          <w:lang w:val="id-ID"/>
        </w:rPr>
        <w:t xml:space="preserve"> 97% dan AUC 99.8% setelah </w:t>
      </w:r>
      <w:r w:rsidR="00F50D1E" w:rsidRPr="00B40C30">
        <w:rPr>
          <w:lang w:val="en-US"/>
        </w:rPr>
        <w:t>dilakukan penambahan</w:t>
      </w:r>
      <w:r w:rsidR="00EE3169" w:rsidRPr="00B40C30">
        <w:rPr>
          <w:lang w:val="id-ID"/>
        </w:rPr>
        <w:t xml:space="preserve"> </w:t>
      </w:r>
      <w:r w:rsidR="00EE3169" w:rsidRPr="00B40C30">
        <w:rPr>
          <w:i/>
          <w:lang w:val="id-ID"/>
        </w:rPr>
        <w:t>Particle Swarm Optimization</w:t>
      </w:r>
      <w:r w:rsidR="00EE3169" w:rsidRPr="00B40C30">
        <w:rPr>
          <w:lang w:val="id-ID"/>
        </w:rPr>
        <w:t xml:space="preserve"> hasil </w:t>
      </w:r>
      <w:r w:rsidR="00F50D1E" w:rsidRPr="00B40C30">
        <w:rPr>
          <w:lang w:val="en-US"/>
        </w:rPr>
        <w:t>yang diperoleh</w:t>
      </w:r>
      <w:r w:rsidR="00EE3169" w:rsidRPr="00B40C30">
        <w:rPr>
          <w:lang w:val="id-ID"/>
        </w:rPr>
        <w:t xml:space="preserve"> menjadi 98,75% dan 99%</w:t>
      </w:r>
      <w:r w:rsidR="00C744B6" w:rsidRPr="00B40C30">
        <w:rPr>
          <w:lang w:val="en-US"/>
        </w:rPr>
        <w:t>.</w:t>
      </w:r>
      <w:r w:rsidR="00EE3169" w:rsidRPr="00B40C30">
        <w:rPr>
          <w:lang w:val="id-ID"/>
        </w:rPr>
        <w:t xml:space="preserve"> </w:t>
      </w:r>
      <w:r w:rsidR="002E1748" w:rsidRPr="00B40C30">
        <w:rPr>
          <w:lang w:val="id-ID"/>
        </w:rPr>
        <w:t xml:space="preserve">Penelitian ini mengimplementasikan </w:t>
      </w:r>
      <w:r w:rsidR="002E1748" w:rsidRPr="00B40C30">
        <w:rPr>
          <w:i/>
          <w:lang w:val="id-ID"/>
        </w:rPr>
        <w:t>Mean</w:t>
      </w:r>
      <w:r w:rsidR="002E1748" w:rsidRPr="00B40C30">
        <w:rPr>
          <w:lang w:val="id-ID"/>
        </w:rPr>
        <w:t xml:space="preserve"> untuk menyelesaikan </w:t>
      </w:r>
      <w:r w:rsidR="002E1748" w:rsidRPr="00B40C30">
        <w:rPr>
          <w:i/>
          <w:iCs/>
          <w:lang w:val="id-ID"/>
        </w:rPr>
        <w:t>missing value</w:t>
      </w:r>
      <w:r w:rsidR="002E1748" w:rsidRPr="00B40C30">
        <w:rPr>
          <w:iCs/>
          <w:lang w:val="id-ID"/>
        </w:rPr>
        <w:t xml:space="preserve">¸ pemilihan metode ini dengan tujuan menghasilkan </w:t>
      </w:r>
      <w:r w:rsidR="0003740B" w:rsidRPr="00B40C30">
        <w:rPr>
          <w:i/>
          <w:iCs/>
          <w:lang w:val="id-ID"/>
        </w:rPr>
        <w:t>prepro</w:t>
      </w:r>
      <w:r w:rsidR="002E1748" w:rsidRPr="00B40C30">
        <w:rPr>
          <w:i/>
          <w:iCs/>
          <w:lang w:val="id-ID"/>
        </w:rPr>
        <w:t>ce</w:t>
      </w:r>
      <w:r w:rsidR="0003740B" w:rsidRPr="00B40C30">
        <w:rPr>
          <w:i/>
          <w:iCs/>
          <w:lang w:val="en-US"/>
        </w:rPr>
        <w:t>s</w:t>
      </w:r>
      <w:r w:rsidR="002E1748" w:rsidRPr="00B40C30">
        <w:rPr>
          <w:i/>
          <w:iCs/>
          <w:lang w:val="id-ID"/>
        </w:rPr>
        <w:t>sing</w:t>
      </w:r>
      <w:r w:rsidR="002E1748" w:rsidRPr="00B40C30">
        <w:rPr>
          <w:iCs/>
          <w:lang w:val="id-ID"/>
        </w:rPr>
        <w:t xml:space="preserve"> yang lebih cepat untuk pembacaan </w:t>
      </w:r>
      <w:r w:rsidR="00FF4EED" w:rsidRPr="00B40C30">
        <w:rPr>
          <w:iCs/>
          <w:lang w:val="en-US"/>
        </w:rPr>
        <w:t xml:space="preserve">data </w:t>
      </w:r>
      <w:r w:rsidR="002E1748" w:rsidRPr="00B40C30">
        <w:rPr>
          <w:iCs/>
          <w:lang w:val="id-ID"/>
        </w:rPr>
        <w:t>penyakit ginjal.</w:t>
      </w:r>
      <w:r w:rsidR="00EE3169" w:rsidRPr="00B40C30">
        <w:rPr>
          <w:lang w:val="id-ID"/>
        </w:rPr>
        <w:t xml:space="preserve"> </w:t>
      </w:r>
      <w:r w:rsidR="002E1748" w:rsidRPr="00B40C30">
        <w:rPr>
          <w:lang w:val="id-ID"/>
        </w:rPr>
        <w:t xml:space="preserve">Penelitian melakukan </w:t>
      </w:r>
      <w:r w:rsidR="00EE3169" w:rsidRPr="00B40C30">
        <w:rPr>
          <w:lang w:val="id-ID"/>
        </w:rPr>
        <w:t xml:space="preserve">pengembangan </w:t>
      </w:r>
      <w:r w:rsidR="00EE3169" w:rsidRPr="00B40C30">
        <w:rPr>
          <w:i/>
          <w:lang w:val="id-ID"/>
        </w:rPr>
        <w:t>rule decision tree</w:t>
      </w:r>
      <w:r w:rsidR="00EE3169" w:rsidRPr="00B40C30">
        <w:rPr>
          <w:lang w:val="id-ID"/>
        </w:rPr>
        <w:t xml:space="preserve"> C4.5 pada dataset yang tidak lengkap dan dataset yang telah diprediksi </w:t>
      </w:r>
      <w:r w:rsidR="00EE3169" w:rsidRPr="00B40C30">
        <w:rPr>
          <w:i/>
          <w:lang w:val="id-ID"/>
        </w:rPr>
        <w:t>missing value</w:t>
      </w:r>
      <w:r w:rsidR="00EE3169" w:rsidRPr="00B40C30">
        <w:rPr>
          <w:lang w:val="id-ID"/>
        </w:rPr>
        <w:t xml:space="preserve">. Dengan dilakukan penelitian ini, maka akan diketahui perbedaan </w:t>
      </w:r>
      <w:r w:rsidR="00EE3169" w:rsidRPr="00B40C30">
        <w:rPr>
          <w:i/>
          <w:lang w:val="id-ID"/>
        </w:rPr>
        <w:t>rule</w:t>
      </w:r>
      <w:r w:rsidR="00EE3169" w:rsidRPr="00B40C30">
        <w:rPr>
          <w:lang w:val="id-ID"/>
        </w:rPr>
        <w:t xml:space="preserve"> yang dihasilkan </w:t>
      </w:r>
      <w:r w:rsidR="00771730" w:rsidRPr="00B40C30">
        <w:rPr>
          <w:lang w:val="en-US"/>
        </w:rPr>
        <w:t xml:space="preserve">dari data </w:t>
      </w:r>
      <w:r w:rsidR="00C2091A" w:rsidRPr="00B40C30">
        <w:rPr>
          <w:lang w:val="en-US"/>
        </w:rPr>
        <w:t>tidak lengkap</w:t>
      </w:r>
      <w:r w:rsidR="00771730" w:rsidRPr="00B40C30">
        <w:rPr>
          <w:lang w:val="en-US"/>
        </w:rPr>
        <w:t xml:space="preserve"> </w:t>
      </w:r>
      <w:r w:rsidR="00C2091A" w:rsidRPr="00B40C30">
        <w:rPr>
          <w:lang w:val="en-US"/>
        </w:rPr>
        <w:t>dan</w:t>
      </w:r>
      <w:r w:rsidR="00771730" w:rsidRPr="00B40C30">
        <w:rPr>
          <w:lang w:val="en-US"/>
        </w:rPr>
        <w:t xml:space="preserve"> data </w:t>
      </w:r>
      <w:r w:rsidR="00C2091A" w:rsidRPr="00B40C30">
        <w:rPr>
          <w:lang w:val="en-US"/>
        </w:rPr>
        <w:t xml:space="preserve">yang telah diprediksi dengan metode </w:t>
      </w:r>
      <w:r w:rsidR="00771730" w:rsidRPr="00B40C30">
        <w:rPr>
          <w:i/>
          <w:lang w:val="en-US"/>
        </w:rPr>
        <w:t xml:space="preserve">missing </w:t>
      </w:r>
      <w:r w:rsidR="00EE3169" w:rsidRPr="00B40C30">
        <w:rPr>
          <w:i/>
          <w:lang w:val="id-ID"/>
        </w:rPr>
        <w:t>value</w:t>
      </w:r>
      <w:r w:rsidR="00EE3169" w:rsidRPr="00B40C30">
        <w:rPr>
          <w:lang w:val="id-ID"/>
        </w:rPr>
        <w:t xml:space="preserve"> </w:t>
      </w:r>
      <w:r w:rsidR="00771730" w:rsidRPr="00B40C30">
        <w:rPr>
          <w:lang w:val="en-US"/>
        </w:rPr>
        <w:t>berdasarkan nilai akurasi.</w:t>
      </w:r>
    </w:p>
    <w:p w14:paraId="4C646994" w14:textId="77777777" w:rsidR="004424DB" w:rsidRPr="00B40C30" w:rsidRDefault="00212F99" w:rsidP="004424DB">
      <w:pPr>
        <w:pStyle w:val="Heading1"/>
      </w:pPr>
      <w:r w:rsidRPr="00B40C30">
        <w:t>METODE PENELITIAN</w:t>
      </w:r>
    </w:p>
    <w:p w14:paraId="665D89D4" w14:textId="77777777" w:rsidR="00701725" w:rsidRPr="00B40C30" w:rsidRDefault="00701725" w:rsidP="00701725">
      <w:pPr>
        <w:pStyle w:val="Body"/>
      </w:pPr>
      <w:r w:rsidRPr="00B40C30">
        <w:t>Tahapan penelitian yang diawali dengan studi literatur, kemudian dilanjukan pengumpulan dan pengolahan data, lalu pengembangan perangkat lunak, terakhir analisis hasil penelitian.</w:t>
      </w:r>
    </w:p>
    <w:p w14:paraId="779CF3D1" w14:textId="2D7D6FB2" w:rsidR="004424DB" w:rsidRPr="00B40C30" w:rsidRDefault="008A09F5" w:rsidP="00701725">
      <w:pPr>
        <w:pStyle w:val="Heading2"/>
      </w:pPr>
      <w:r w:rsidRPr="00B40C30">
        <w:t>2</w:t>
      </w:r>
      <w:r w:rsidR="004424DB" w:rsidRPr="00B40C30">
        <w:t xml:space="preserve">.1. </w:t>
      </w:r>
      <w:r w:rsidR="003A1545" w:rsidRPr="00B40C30">
        <w:t>Studi Literatur</w:t>
      </w:r>
    </w:p>
    <w:p w14:paraId="5B4284F9" w14:textId="77777777" w:rsidR="003A1545" w:rsidRPr="00B40C30" w:rsidRDefault="00771730" w:rsidP="004424DB">
      <w:pPr>
        <w:pStyle w:val="Body"/>
        <w:rPr>
          <w:lang w:val="en-US"/>
        </w:rPr>
      </w:pPr>
      <w:r w:rsidRPr="00B40C30">
        <w:rPr>
          <w:lang w:val="en-US"/>
        </w:rPr>
        <w:t>Studi literatur adalah</w:t>
      </w:r>
      <w:r w:rsidR="003A1545" w:rsidRPr="00B40C30">
        <w:rPr>
          <w:lang w:val="en-US"/>
        </w:rPr>
        <w:t xml:space="preserve"> tahap awal dalam melakukan penelitian dengan teknik mengumpulkan informasi yang dibutuhkan. Proses ini dilakukan untuk mencapai tujuan penelitian. Literatur yang berkaitan dengan topik penelitian dijadikan sebagai dasar atau sumber rujukan seperti penanganan </w:t>
      </w:r>
      <w:r w:rsidR="003A1545" w:rsidRPr="00B40C30">
        <w:rPr>
          <w:i/>
          <w:lang w:val="en-US"/>
        </w:rPr>
        <w:t>missing value</w:t>
      </w:r>
      <w:r w:rsidR="003A1545" w:rsidRPr="00B40C30">
        <w:rPr>
          <w:lang w:val="en-US"/>
        </w:rPr>
        <w:t xml:space="preserve"> dan gambaran klinis yang terjadi pada pasien penderita penyakit ginjal kronis.</w:t>
      </w:r>
    </w:p>
    <w:p w14:paraId="21F41B9A" w14:textId="77777777" w:rsidR="00FD2634" w:rsidRPr="00B40C30" w:rsidRDefault="00F0122B" w:rsidP="004424DB">
      <w:pPr>
        <w:pStyle w:val="Heading2"/>
        <w:rPr>
          <w:lang w:val="en-US"/>
        </w:rPr>
      </w:pPr>
      <w:r w:rsidRPr="00B40C30">
        <w:t>2</w:t>
      </w:r>
      <w:r w:rsidR="004424DB" w:rsidRPr="00B40C30">
        <w:t xml:space="preserve">.2. </w:t>
      </w:r>
      <w:r w:rsidR="003A1545" w:rsidRPr="00B40C30">
        <w:t>Pengumpulan</w:t>
      </w:r>
      <w:r w:rsidR="00FD2634" w:rsidRPr="00B40C30">
        <w:rPr>
          <w:lang w:val="en-US"/>
        </w:rPr>
        <w:t xml:space="preserve"> Data</w:t>
      </w:r>
    </w:p>
    <w:p w14:paraId="2CD39FF0" w14:textId="608AD049" w:rsidR="001637DC" w:rsidRPr="00B40C30" w:rsidRDefault="001637DC" w:rsidP="001637DC">
      <w:pPr>
        <w:pStyle w:val="Body"/>
        <w:rPr>
          <w:lang w:val="en-US"/>
        </w:rPr>
      </w:pPr>
      <w:r w:rsidRPr="00B40C30">
        <w:rPr>
          <w:lang w:val="en-US"/>
        </w:rPr>
        <w:t xml:space="preserve">Tahap pengumpulan data </w:t>
      </w:r>
      <w:r w:rsidR="00C2091A" w:rsidRPr="00B40C30">
        <w:rPr>
          <w:lang w:val="en-US"/>
        </w:rPr>
        <w:t xml:space="preserve">diambil dari laman </w:t>
      </w:r>
      <w:r w:rsidRPr="00B40C30">
        <w:rPr>
          <w:lang w:val="en-US"/>
        </w:rPr>
        <w:t xml:space="preserve">UCI </w:t>
      </w:r>
      <w:r w:rsidR="00771730" w:rsidRPr="00B40C30">
        <w:rPr>
          <w:lang w:val="en-US"/>
        </w:rPr>
        <w:t>Repo</w:t>
      </w:r>
      <w:r w:rsidR="00C2091A" w:rsidRPr="00B40C30">
        <w:rPr>
          <w:lang w:val="en-US"/>
        </w:rPr>
        <w:t>sitory</w:t>
      </w:r>
      <w:r w:rsidR="00771730" w:rsidRPr="00B40C30">
        <w:rPr>
          <w:lang w:val="en-US"/>
        </w:rPr>
        <w:t>:</w:t>
      </w:r>
      <w:r w:rsidRPr="00B40C30">
        <w:rPr>
          <w:lang w:val="en-US"/>
        </w:rPr>
        <w:t xml:space="preserve"> </w:t>
      </w:r>
      <w:r w:rsidR="00771730" w:rsidRPr="00B40C30">
        <w:rPr>
          <w:lang w:val="en-US"/>
        </w:rPr>
        <w:t>D</w:t>
      </w:r>
      <w:r w:rsidRPr="00B40C30">
        <w:rPr>
          <w:lang w:val="en-US"/>
        </w:rPr>
        <w:t xml:space="preserve">ataset </w:t>
      </w:r>
      <w:r w:rsidRPr="00B40C30">
        <w:rPr>
          <w:i/>
          <w:lang w:val="en-US"/>
        </w:rPr>
        <w:t>Chronic Kidney Disease</w:t>
      </w:r>
      <w:r w:rsidRPr="00B40C30">
        <w:rPr>
          <w:lang w:val="en-US"/>
        </w:rPr>
        <w:t xml:space="preserve">. Data tersebut merupakan data sekunder karena data diperoleh berdasarkan hasil dari penelitian orang lain. Pada penelitian </w:t>
      </w:r>
      <w:r w:rsidR="00857531" w:rsidRPr="00B40C30">
        <w:rPr>
          <w:lang w:val="en-US"/>
        </w:rPr>
        <w:fldChar w:fldCharType="begin" w:fldLock="1"/>
      </w:r>
      <w:r w:rsidR="00EB45AD" w:rsidRPr="00B40C30">
        <w:rPr>
          <w:lang w:val="en-US"/>
        </w:rPr>
        <w:instrText>ADDIN CSL_CITATION {"citationItems":[{"id":"ITEM-1","itemData":{"DOI":"10.36787/jti.v13i1.97","ISSN":"1907-4964","abstract":"Penyakit ginjal kronis (PGK) merupakan masalah kesehatan masyarakat global dengan prevalens dan insidens gagal ginjal yang meningkat, prognosis yang buruk dan biaya yang tinggi. nilai prevalensi di seluruh Indonesia untuk penyakit gagal ginjal memiliki nilai rata - rata berkisar kurang lebih 0.2 persen. Langkah pertama dalam pengelolaan penyakit ginjal adalah penetapan diagnosis yang tepat. Maka dibutuhkan sebuah metode untuk memprediksi penyakit ginjalkronis. Naïve Bayes memiliki beberapa kelebihan, yaitu cepat dalam perhitungan, algoritma yang sederhana dan berakurasi tinggi. Naïve Bayes Classifier lebih tepat diterapkan pada data yang besar dan dapat menangani data yang tidak lengkap (missing value) serta kuat terhadap atribut yang tidak relevan dan noise pada data. Untuk meningkatkan akurasi maka digunakan Particle Swarm Optimization untuk pembobotan atribut. Dari hasil penelitian Naive Bayes Classification berbasis Particle Swarm Optimization memiliki akurasi confusion matrix sebesar 98,75% dan AUC sebesar 99%. sedangkan Naive Bayes memiliki akurasi confusion matrix  97.00% dan AUC sebesar 99.8%.","author":[{"dropping-particle":"","family":"Arifin","given":"Toni","non-dropping-particle":"","parse-names":false,"suffix":""},{"dropping-particle":"","family":"Ariesta","given":"Daniel","non-dropping-particle":"","parse-names":false,"suffix":""}],"container-title":"Jurnal Tekno Insentif","id":"ITEM-1","issue":"1","issued":{"date-parts":[["2019"]]},"page":"26-30","title":"Prediksi Penyakit Ginjal Kronis Menggunakan Algoritma Naive Bayes Classifier Berbasis Particle Swarm Optimization","type":"article-journal","volume":"13"},"uris":["http://www.mendeley.com/documents/?uuid=dee5bc9d-950b-4985-a844-c047e3c553ba"]}],"mendeley":{"formattedCitation":"(Arifin and Ariesta, 2019)","plainTextFormattedCitation":"(Arifin and Ariesta, 2019)","previouslyFormattedCitation":"(Arifin and Ariesta, 2019)"},"properties":{"noteIndex":0},"schema":"https://github.com/citation-style-language/schema/raw/master/csl-citation.json"}</w:instrText>
      </w:r>
      <w:r w:rsidR="00857531" w:rsidRPr="00B40C30">
        <w:rPr>
          <w:lang w:val="en-US"/>
        </w:rPr>
        <w:fldChar w:fldCharType="separate"/>
      </w:r>
      <w:r w:rsidR="008D092E" w:rsidRPr="00B40C30">
        <w:rPr>
          <w:noProof/>
          <w:lang w:val="en-US"/>
        </w:rPr>
        <w:t>(Arifin and Ariesta, 2019)</w:t>
      </w:r>
      <w:r w:rsidR="00857531" w:rsidRPr="00B40C30">
        <w:rPr>
          <w:lang w:val="en-US"/>
        </w:rPr>
        <w:fldChar w:fldCharType="end"/>
      </w:r>
      <w:r w:rsidRPr="00B40C30">
        <w:rPr>
          <w:lang w:val="en-US"/>
        </w:rPr>
        <w:t xml:space="preserve">. Dataset </w:t>
      </w:r>
      <w:r w:rsidR="00C2091A" w:rsidRPr="00B40C30">
        <w:rPr>
          <w:lang w:val="en-US"/>
        </w:rPr>
        <w:lastRenderedPageBreak/>
        <w:t xml:space="preserve">CKD </w:t>
      </w:r>
      <w:r w:rsidRPr="00B40C30">
        <w:rPr>
          <w:lang w:val="en-US"/>
        </w:rPr>
        <w:t xml:space="preserve">mempunyai 24 atribut </w:t>
      </w:r>
      <w:r w:rsidR="00C2091A" w:rsidRPr="00B40C30">
        <w:rPr>
          <w:lang w:val="en-US"/>
        </w:rPr>
        <w:t xml:space="preserve">parameter </w:t>
      </w:r>
      <w:r w:rsidRPr="00B40C30">
        <w:rPr>
          <w:lang w:val="en-US"/>
        </w:rPr>
        <w:t>dan 1 atribut target dengan jumlah sebanyak 400</w:t>
      </w:r>
      <w:r w:rsidR="00C2091A" w:rsidRPr="00B40C30">
        <w:rPr>
          <w:lang w:val="en-US"/>
        </w:rPr>
        <w:t xml:space="preserve"> data</w:t>
      </w:r>
      <w:r w:rsidRPr="00B40C30">
        <w:rPr>
          <w:lang w:val="en-US"/>
        </w:rPr>
        <w:t xml:space="preserve">. Atribut tersebut mempunyai tipe data yang berbeda yaitu terdapat 11 data bertipe numerik dan 14 data bertipe nominal. </w:t>
      </w:r>
      <w:r w:rsidR="007A72D4" w:rsidRPr="00B40C30">
        <w:rPr>
          <w:lang w:val="en-US"/>
        </w:rPr>
        <w:t xml:space="preserve">Jumlah seluruh data </w:t>
      </w:r>
      <w:r w:rsidRPr="00B40C30">
        <w:rPr>
          <w:lang w:val="en-US"/>
        </w:rPr>
        <w:t xml:space="preserve">dibagi menjadi 2 kelas yaitu CD (positif penyakit ginjal kronis) sebanyak 250 data dan NCD (negatif penyakit ginjal kronis) sebanyak 150 data. Pada data </w:t>
      </w:r>
      <w:r w:rsidR="00C2091A" w:rsidRPr="00B40C30">
        <w:rPr>
          <w:lang w:val="en-US"/>
        </w:rPr>
        <w:t xml:space="preserve">CKD </w:t>
      </w:r>
      <w:r w:rsidRPr="00B40C30">
        <w:rPr>
          <w:lang w:val="en-US"/>
        </w:rPr>
        <w:t>terdapat data yang hilang atau kosong sebanyak 1</w:t>
      </w:r>
      <w:r w:rsidR="007A72D4" w:rsidRPr="00B40C30">
        <w:rPr>
          <w:lang w:val="en-US"/>
        </w:rPr>
        <w:t>.</w:t>
      </w:r>
      <w:r w:rsidRPr="00B40C30">
        <w:rPr>
          <w:lang w:val="en-US"/>
        </w:rPr>
        <w:t>012</w:t>
      </w:r>
      <w:r w:rsidR="007A72D4" w:rsidRPr="00B40C30">
        <w:rPr>
          <w:lang w:val="en-US"/>
        </w:rPr>
        <w:t xml:space="preserve"> data</w:t>
      </w:r>
      <w:r w:rsidRPr="00B40C30">
        <w:rPr>
          <w:lang w:val="en-US"/>
        </w:rPr>
        <w:t xml:space="preserve">. Dalam penelitian ini </w:t>
      </w:r>
      <w:r w:rsidRPr="00B40C30">
        <w:rPr>
          <w:i/>
          <w:iCs/>
          <w:lang w:val="en-US"/>
        </w:rPr>
        <w:t>dataset</w:t>
      </w:r>
      <w:r w:rsidRPr="00B40C30">
        <w:rPr>
          <w:lang w:val="en-US"/>
        </w:rPr>
        <w:t xml:space="preserve"> dibagi menjadi 2 bagian yaitu 90% </w:t>
      </w:r>
      <w:r w:rsidR="00C2091A" w:rsidRPr="00B40C30">
        <w:rPr>
          <w:iCs/>
          <w:lang w:val="en-US"/>
        </w:rPr>
        <w:t>data latih</w:t>
      </w:r>
      <w:r w:rsidRPr="00B40C30">
        <w:rPr>
          <w:lang w:val="en-US"/>
        </w:rPr>
        <w:t xml:space="preserve"> dan 10% </w:t>
      </w:r>
      <w:r w:rsidR="00C2091A" w:rsidRPr="00B40C30">
        <w:rPr>
          <w:lang w:val="en-US"/>
        </w:rPr>
        <w:t>data uji</w:t>
      </w:r>
      <w:r w:rsidRPr="00B40C30">
        <w:rPr>
          <w:lang w:val="en-US"/>
        </w:rPr>
        <w:t xml:space="preserve">. Data </w:t>
      </w:r>
      <w:r w:rsidRPr="00B40C30">
        <w:rPr>
          <w:i/>
          <w:iCs/>
          <w:lang w:val="en-US"/>
        </w:rPr>
        <w:t>missing value</w:t>
      </w:r>
      <w:r w:rsidRPr="00B40C30">
        <w:rPr>
          <w:lang w:val="en-US"/>
        </w:rPr>
        <w:t xml:space="preserve"> yang terdapat dalam </w:t>
      </w:r>
      <w:r w:rsidRPr="00B40C30">
        <w:rPr>
          <w:iCs/>
          <w:lang w:val="en-US"/>
        </w:rPr>
        <w:t xml:space="preserve">data </w:t>
      </w:r>
      <w:r w:rsidR="00C2091A" w:rsidRPr="00B40C30">
        <w:rPr>
          <w:iCs/>
          <w:lang w:val="en-US"/>
        </w:rPr>
        <w:t>latih</w:t>
      </w:r>
      <w:r w:rsidRPr="00B40C30">
        <w:rPr>
          <w:lang w:val="en-US"/>
        </w:rPr>
        <w:t xml:space="preserve"> sebanyak 599</w:t>
      </w:r>
      <w:r w:rsidR="00C2091A" w:rsidRPr="00B40C30">
        <w:rPr>
          <w:lang w:val="en-US"/>
        </w:rPr>
        <w:t xml:space="preserve"> data</w:t>
      </w:r>
      <w:r w:rsidRPr="00B40C30">
        <w:rPr>
          <w:lang w:val="en-US"/>
        </w:rPr>
        <w:t xml:space="preserve">. Atribut yang digunakan dalam mengklasifikasikan penyakit ginjal kronis adalah 19 atribut </w:t>
      </w:r>
      <w:r w:rsidR="00C2091A" w:rsidRPr="00B40C30">
        <w:rPr>
          <w:lang w:val="en-US"/>
        </w:rPr>
        <w:t xml:space="preserve">parameter </w:t>
      </w:r>
      <w:r w:rsidRPr="00B40C30">
        <w:rPr>
          <w:lang w:val="en-US"/>
        </w:rPr>
        <w:t>berdasarkan jurnal yang telah dikaji pada tahap sebelumnya.</w:t>
      </w:r>
    </w:p>
    <w:p w14:paraId="4DAB8E7B" w14:textId="77777777" w:rsidR="004424DB" w:rsidRPr="00B40C30" w:rsidRDefault="00F0122B" w:rsidP="004424DB">
      <w:pPr>
        <w:pStyle w:val="Heading2"/>
      </w:pPr>
      <w:r w:rsidRPr="00B40C30">
        <w:t>2</w:t>
      </w:r>
      <w:r w:rsidR="00FD2634" w:rsidRPr="00B40C30">
        <w:t>.3</w:t>
      </w:r>
      <w:r w:rsidR="001637DC" w:rsidRPr="00B40C30">
        <w:t>.</w:t>
      </w:r>
      <w:r w:rsidR="00FD2634" w:rsidRPr="00B40C30">
        <w:t xml:space="preserve"> Pengolahan </w:t>
      </w:r>
      <w:r w:rsidR="003A1545" w:rsidRPr="00B40C30">
        <w:t>Data</w:t>
      </w:r>
    </w:p>
    <w:p w14:paraId="4985EBC9" w14:textId="486577BB" w:rsidR="003A1545" w:rsidRPr="00B40C30" w:rsidRDefault="001637DC" w:rsidP="004424DB">
      <w:pPr>
        <w:pStyle w:val="Body"/>
        <w:rPr>
          <w:lang w:val="en-US"/>
        </w:rPr>
      </w:pPr>
      <w:r w:rsidRPr="00B40C30">
        <w:rPr>
          <w:lang w:val="en-US"/>
        </w:rPr>
        <w:t xml:space="preserve">Pada tahap ini merupakan proses mengubah data agar dapat diolah sesuai dengan metode yang telah ditentukan. Pengolahan </w:t>
      </w:r>
      <w:r w:rsidR="00C2091A" w:rsidRPr="00B40C30">
        <w:rPr>
          <w:lang w:val="en-US"/>
        </w:rPr>
        <w:t xml:space="preserve">awal </w:t>
      </w:r>
      <w:r w:rsidRPr="00B40C30">
        <w:rPr>
          <w:lang w:val="en-US"/>
        </w:rPr>
        <w:t xml:space="preserve">data bisa disebut tahap </w:t>
      </w:r>
      <w:r w:rsidRPr="00B40C30">
        <w:rPr>
          <w:i/>
          <w:iCs/>
          <w:lang w:val="en-US"/>
        </w:rPr>
        <w:t>preprocessing</w:t>
      </w:r>
      <w:r w:rsidRPr="00B40C30">
        <w:rPr>
          <w:lang w:val="en-US"/>
        </w:rPr>
        <w:t xml:space="preserve">. Dalam tahap </w:t>
      </w:r>
      <w:r w:rsidRPr="00B40C30">
        <w:rPr>
          <w:i/>
          <w:iCs/>
          <w:lang w:val="en-US"/>
        </w:rPr>
        <w:t>preprocessing</w:t>
      </w:r>
      <w:r w:rsidRPr="00B40C30">
        <w:rPr>
          <w:lang w:val="en-US"/>
        </w:rPr>
        <w:t xml:space="preserve"> data terdapat 2 tahapan yaitu :</w:t>
      </w:r>
    </w:p>
    <w:p w14:paraId="31B35576" w14:textId="423AC053" w:rsidR="004877E2" w:rsidRPr="00B40C30" w:rsidRDefault="001637DC" w:rsidP="004877E2">
      <w:pPr>
        <w:numPr>
          <w:ilvl w:val="0"/>
          <w:numId w:val="23"/>
        </w:numPr>
        <w:spacing w:after="120"/>
        <w:ind w:left="284" w:hanging="284"/>
        <w:jc w:val="both"/>
        <w:rPr>
          <w:sz w:val="20"/>
          <w:szCs w:val="20"/>
        </w:rPr>
      </w:pPr>
      <w:r w:rsidRPr="00B40C30">
        <w:rPr>
          <w:i/>
          <w:sz w:val="20"/>
          <w:szCs w:val="20"/>
        </w:rPr>
        <w:t>Cleaning data</w:t>
      </w:r>
      <w:r w:rsidRPr="00B40C30">
        <w:rPr>
          <w:sz w:val="20"/>
          <w:szCs w:val="20"/>
        </w:rPr>
        <w:t xml:space="preserve"> mengganti nilai data yang tidak le</w:t>
      </w:r>
      <w:r w:rsidR="008F2468" w:rsidRPr="00B40C30">
        <w:rPr>
          <w:sz w:val="20"/>
          <w:szCs w:val="20"/>
        </w:rPr>
        <w:t xml:space="preserve">ngkap dengan nilai </w:t>
      </w:r>
      <w:r w:rsidR="008F2468" w:rsidRPr="00B40C30">
        <w:rPr>
          <w:i/>
          <w:sz w:val="20"/>
          <w:szCs w:val="20"/>
        </w:rPr>
        <w:t>mean</w:t>
      </w:r>
      <w:r w:rsidRPr="00B40C30">
        <w:rPr>
          <w:sz w:val="20"/>
          <w:szCs w:val="20"/>
        </w:rPr>
        <w:t>.</w:t>
      </w:r>
    </w:p>
    <w:p w14:paraId="47E268BB" w14:textId="77777777" w:rsidR="004877E2" w:rsidRPr="00B40C30" w:rsidRDefault="00A150B2" w:rsidP="004877E2">
      <w:pPr>
        <w:tabs>
          <w:tab w:val="right" w:pos="4140"/>
        </w:tabs>
        <w:spacing w:before="240" w:line="360" w:lineRule="auto"/>
        <w:jc w:val="both"/>
        <w:rPr>
          <w:rFonts w:ascii="Cambria Math" w:hAnsi="Cambria Math"/>
          <w:sz w:val="20"/>
          <w:szCs w:val="20"/>
          <w:lang w:val="id-ID"/>
        </w:rPr>
      </w:pPr>
      <m:oMath>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 xml:space="preserve">= </m:t>
        </m:r>
        <m:f>
          <m:fPr>
            <m:ctrlPr>
              <w:rPr>
                <w:rFonts w:ascii="Cambria Math" w:hAnsi="Cambria Math"/>
                <w:i/>
                <w:sz w:val="20"/>
                <w:szCs w:val="20"/>
              </w:rPr>
            </m:ctrlPr>
          </m:fPr>
          <m:num>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r>
                  <w:rPr>
                    <w:rFonts w:ascii="Cambria Math" w:hAnsi="Cambria Math"/>
                    <w:sz w:val="20"/>
                    <w:szCs w:val="20"/>
                  </w:rPr>
                  <m:t>Xi</m:t>
                </m:r>
              </m:e>
            </m:nary>
          </m:num>
          <m:den>
            <m:r>
              <w:rPr>
                <w:rFonts w:ascii="Cambria Math" w:hAnsi="Cambria Math"/>
                <w:sz w:val="20"/>
                <w:szCs w:val="20"/>
              </w:rPr>
              <m:t>N</m:t>
            </m:r>
          </m:den>
        </m:f>
        <m:r>
          <w:rPr>
            <w:rFonts w:ascii="Cambria Math" w:hAnsi="Cambria Math"/>
            <w:sz w:val="20"/>
            <w:szCs w:val="20"/>
          </w:rPr>
          <m:t xml:space="preserve">= </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n</m:t>
                </m:r>
              </m:sub>
            </m:sSub>
          </m:num>
          <m:den>
            <m:r>
              <w:rPr>
                <w:rFonts w:ascii="Cambria Math" w:hAnsi="Cambria Math"/>
                <w:sz w:val="20"/>
                <w:szCs w:val="20"/>
              </w:rPr>
              <m:t>N</m:t>
            </m:r>
          </m:den>
        </m:f>
      </m:oMath>
      <w:r w:rsidR="004877E2" w:rsidRPr="00B40C30">
        <w:rPr>
          <w:rFonts w:ascii="Cambria Math" w:hAnsi="Cambria Math"/>
          <w:sz w:val="20"/>
          <w:szCs w:val="20"/>
        </w:rPr>
        <w:tab/>
        <w:t>(</w:t>
      </w:r>
      <w:r w:rsidR="00AE28AF" w:rsidRPr="00B40C30">
        <w:rPr>
          <w:rFonts w:ascii="Cambria Math" w:hAnsi="Cambria Math"/>
          <w:sz w:val="20"/>
          <w:szCs w:val="20"/>
        </w:rPr>
        <w:t>1</w:t>
      </w:r>
      <w:r w:rsidR="004877E2" w:rsidRPr="00B40C30">
        <w:rPr>
          <w:rFonts w:ascii="Cambria Math" w:hAnsi="Cambria Math"/>
          <w:sz w:val="20"/>
          <w:szCs w:val="20"/>
        </w:rPr>
        <w:t>)</w:t>
      </w:r>
    </w:p>
    <w:p w14:paraId="53D8B81B" w14:textId="77777777" w:rsidR="00680B2F" w:rsidRPr="00B40C30" w:rsidRDefault="006B1170" w:rsidP="006B1170">
      <w:pPr>
        <w:spacing w:line="228" w:lineRule="auto"/>
        <w:ind w:left="284"/>
        <w:jc w:val="both"/>
        <w:rPr>
          <w:iCs/>
          <w:sz w:val="20"/>
          <w:szCs w:val="20"/>
        </w:rPr>
      </w:pPr>
      <w:r w:rsidRPr="00B40C30">
        <w:rPr>
          <w:iCs/>
          <w:sz w:val="20"/>
          <w:szCs w:val="20"/>
        </w:rPr>
        <w:t xml:space="preserve">Pada persamaan </w:t>
      </w:r>
      <w:r w:rsidR="00AE28AF" w:rsidRPr="00B40C30">
        <w:rPr>
          <w:iCs/>
          <w:sz w:val="20"/>
          <w:szCs w:val="20"/>
        </w:rPr>
        <w:t xml:space="preserve">(1) </w:t>
      </w:r>
      <w:r w:rsidRPr="00B40C30">
        <w:rPr>
          <w:iCs/>
          <w:sz w:val="20"/>
          <w:szCs w:val="20"/>
        </w:rPr>
        <w:t xml:space="preserve">di atas, </w:t>
      </w:r>
      <m:oMath>
        <m:acc>
          <m:accPr>
            <m:chr m:val="̅"/>
            <m:ctrlPr>
              <w:rPr>
                <w:rFonts w:ascii="Cambria Math" w:hAnsi="Cambria Math"/>
                <w:iCs/>
                <w:sz w:val="20"/>
                <w:szCs w:val="20"/>
              </w:rPr>
            </m:ctrlPr>
          </m:accPr>
          <m:e>
            <m:r>
              <m:rPr>
                <m:sty m:val="p"/>
              </m:rPr>
              <w:rPr>
                <w:rFonts w:ascii="Cambria Math" w:hAnsi="Cambria Math"/>
                <w:sz w:val="20"/>
                <w:szCs w:val="20"/>
              </w:rPr>
              <m:t>x</m:t>
            </m:r>
          </m:e>
        </m:acc>
      </m:oMath>
      <w:r w:rsidRPr="00B40C30">
        <w:rPr>
          <w:iCs/>
          <w:sz w:val="20"/>
          <w:szCs w:val="20"/>
        </w:rPr>
        <w:t xml:space="preserve"> adalah </w:t>
      </w:r>
      <w:r w:rsidR="00680B2F" w:rsidRPr="00B40C30">
        <w:rPr>
          <w:iCs/>
          <w:sz w:val="20"/>
          <w:szCs w:val="20"/>
        </w:rPr>
        <w:t>rata-rata</w:t>
      </w:r>
      <w:r w:rsidRPr="00B40C30">
        <w:rPr>
          <w:iCs/>
          <w:sz w:val="20"/>
          <w:szCs w:val="20"/>
        </w:rPr>
        <w:t xml:space="preserve"> atau </w:t>
      </w:r>
      <w:r w:rsidRPr="00B40C30">
        <w:rPr>
          <w:i/>
          <w:sz w:val="20"/>
          <w:szCs w:val="20"/>
        </w:rPr>
        <w:t>mean</w:t>
      </w:r>
      <w:r w:rsidRPr="00B40C30">
        <w:rPr>
          <w:iCs/>
          <w:sz w:val="20"/>
          <w:szCs w:val="20"/>
        </w:rPr>
        <w:t xml:space="preserve">, sedangkan </w:t>
      </w:r>
      <m:oMath>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nary>
      </m:oMath>
      <w:r w:rsidRPr="00B40C30">
        <w:rPr>
          <w:sz w:val="20"/>
          <w:szCs w:val="20"/>
        </w:rPr>
        <w:t xml:space="preserve"> adalah </w:t>
      </w:r>
      <w:r w:rsidR="00680B2F" w:rsidRPr="00B40C30">
        <w:rPr>
          <w:sz w:val="20"/>
          <w:szCs w:val="20"/>
        </w:rPr>
        <w:t>nilai atribut i</w:t>
      </w:r>
      <w:r w:rsidRPr="00B40C30">
        <w:rPr>
          <w:sz w:val="20"/>
          <w:szCs w:val="20"/>
        </w:rPr>
        <w:t xml:space="preserve">, dan </w:t>
      </w:r>
      <m:oMath>
        <m:r>
          <w:rPr>
            <w:rFonts w:ascii="Cambria Math" w:hAnsi="Cambria Math"/>
            <w:sz w:val="20"/>
            <w:szCs w:val="20"/>
          </w:rPr>
          <m:t>n</m:t>
        </m:r>
      </m:oMath>
      <w:r w:rsidRPr="00B40C30">
        <w:rPr>
          <w:sz w:val="20"/>
          <w:szCs w:val="20"/>
        </w:rPr>
        <w:t xml:space="preserve"> adalah</w:t>
      </w:r>
      <w:r w:rsidR="00680B2F" w:rsidRPr="00B40C30">
        <w:rPr>
          <w:iCs/>
          <w:sz w:val="20"/>
          <w:szCs w:val="20"/>
        </w:rPr>
        <w:t xml:space="preserve"> jumlah </w:t>
      </w:r>
      <w:r w:rsidRPr="00B40C30">
        <w:rPr>
          <w:iCs/>
          <w:sz w:val="20"/>
          <w:szCs w:val="20"/>
        </w:rPr>
        <w:t xml:space="preserve">dari </w:t>
      </w:r>
      <w:r w:rsidR="00680B2F" w:rsidRPr="00B40C30">
        <w:rPr>
          <w:iCs/>
          <w:sz w:val="20"/>
          <w:szCs w:val="20"/>
        </w:rPr>
        <w:t>seluruh frekuensi</w:t>
      </w:r>
    </w:p>
    <w:p w14:paraId="3C1BCC69" w14:textId="3BDBEE1D" w:rsidR="00771730" w:rsidRPr="00B40C30" w:rsidRDefault="004877E2" w:rsidP="00771730">
      <w:pPr>
        <w:pStyle w:val="ListParagraph"/>
        <w:numPr>
          <w:ilvl w:val="0"/>
          <w:numId w:val="23"/>
        </w:numPr>
        <w:spacing w:line="228" w:lineRule="auto"/>
        <w:ind w:left="270" w:hanging="270"/>
        <w:jc w:val="both"/>
        <w:rPr>
          <w:rFonts w:ascii="Times New Roman" w:hAnsi="Times New Roman"/>
          <w:sz w:val="20"/>
          <w:szCs w:val="20"/>
        </w:rPr>
      </w:pPr>
      <w:r w:rsidRPr="00B40C30">
        <w:rPr>
          <w:rFonts w:ascii="Times New Roman" w:hAnsi="Times New Roman"/>
          <w:sz w:val="20"/>
          <w:szCs w:val="20"/>
        </w:rPr>
        <w:t xml:space="preserve">Transformasi data dilakukan </w:t>
      </w:r>
      <w:r w:rsidR="00771730" w:rsidRPr="00B40C30">
        <w:rPr>
          <w:rFonts w:ascii="Times New Roman" w:hAnsi="Times New Roman"/>
          <w:sz w:val="20"/>
          <w:szCs w:val="20"/>
        </w:rPr>
        <w:t xml:space="preserve">dengan </w:t>
      </w:r>
      <w:r w:rsidRPr="00B40C30">
        <w:rPr>
          <w:rFonts w:ascii="Times New Roman" w:hAnsi="Times New Roman"/>
          <w:i/>
          <w:iCs/>
          <w:sz w:val="20"/>
          <w:szCs w:val="20"/>
        </w:rPr>
        <w:t>entropy-based discretization</w:t>
      </w:r>
      <w:r w:rsidRPr="00B40C30">
        <w:rPr>
          <w:rFonts w:ascii="Times New Roman" w:hAnsi="Times New Roman"/>
          <w:sz w:val="20"/>
          <w:szCs w:val="20"/>
        </w:rPr>
        <w:t xml:space="preserve">. Metode ini menggunakan </w:t>
      </w:r>
      <w:r w:rsidRPr="00B40C30">
        <w:rPr>
          <w:rFonts w:ascii="Times New Roman" w:hAnsi="Times New Roman"/>
          <w:i/>
          <w:iCs/>
          <w:sz w:val="20"/>
          <w:szCs w:val="20"/>
        </w:rPr>
        <w:t>entropy</w:t>
      </w:r>
      <w:r w:rsidRPr="00B40C30">
        <w:rPr>
          <w:rFonts w:ascii="Times New Roman" w:hAnsi="Times New Roman"/>
          <w:sz w:val="20"/>
          <w:szCs w:val="20"/>
        </w:rPr>
        <w:t xml:space="preserve">. </w:t>
      </w:r>
      <w:r w:rsidR="00771730" w:rsidRPr="00B40C30">
        <w:rPr>
          <w:rFonts w:ascii="Times New Roman" w:hAnsi="Times New Roman"/>
          <w:sz w:val="20"/>
          <w:szCs w:val="20"/>
        </w:rPr>
        <w:t>Nilai pemisah menggunakan</w:t>
      </w:r>
      <w:r w:rsidRPr="00B40C30">
        <w:rPr>
          <w:rFonts w:ascii="Times New Roman" w:hAnsi="Times New Roman"/>
          <w:sz w:val="20"/>
          <w:szCs w:val="20"/>
        </w:rPr>
        <w:t xml:space="preserve"> </w:t>
      </w:r>
      <w:r w:rsidRPr="00B40C30">
        <w:rPr>
          <w:rFonts w:ascii="Times New Roman" w:hAnsi="Times New Roman"/>
          <w:i/>
          <w:iCs/>
          <w:sz w:val="20"/>
          <w:szCs w:val="20"/>
        </w:rPr>
        <w:t>split poin</w:t>
      </w:r>
      <w:r w:rsidR="00C2091A" w:rsidRPr="00B40C30">
        <w:rPr>
          <w:rFonts w:ascii="Times New Roman" w:hAnsi="Times New Roman"/>
          <w:i/>
          <w:iCs/>
          <w:sz w:val="20"/>
          <w:szCs w:val="20"/>
        </w:rPr>
        <w:t>t</w:t>
      </w:r>
      <w:r w:rsidR="00771730" w:rsidRPr="00B40C30">
        <w:rPr>
          <w:rFonts w:ascii="Times New Roman" w:hAnsi="Times New Roman"/>
          <w:sz w:val="20"/>
          <w:szCs w:val="20"/>
        </w:rPr>
        <w:t xml:space="preserve"> </w:t>
      </w:r>
      <w:r w:rsidRPr="00B40C30">
        <w:rPr>
          <w:rFonts w:ascii="Times New Roman" w:hAnsi="Times New Roman"/>
          <w:i/>
          <w:iCs/>
          <w:sz w:val="20"/>
          <w:szCs w:val="20"/>
        </w:rPr>
        <w:t>entropy</w:t>
      </w:r>
      <w:r w:rsidRPr="00B40C30">
        <w:rPr>
          <w:rFonts w:ascii="Times New Roman" w:hAnsi="Times New Roman"/>
          <w:sz w:val="20"/>
          <w:szCs w:val="20"/>
        </w:rPr>
        <w:t xml:space="preserve"> dan nilai </w:t>
      </w:r>
      <w:r w:rsidRPr="00B40C30">
        <w:rPr>
          <w:rFonts w:ascii="Times New Roman" w:hAnsi="Times New Roman"/>
          <w:i/>
          <w:iCs/>
          <w:sz w:val="20"/>
          <w:szCs w:val="20"/>
        </w:rPr>
        <w:t>gain</w:t>
      </w:r>
      <w:r w:rsidRPr="00B40C30">
        <w:rPr>
          <w:rFonts w:ascii="Times New Roman" w:hAnsi="Times New Roman"/>
          <w:sz w:val="20"/>
          <w:szCs w:val="20"/>
        </w:rPr>
        <w:t xml:space="preserve"> </w:t>
      </w:r>
      <w:r w:rsidR="00771730" w:rsidRPr="00B40C30">
        <w:rPr>
          <w:rFonts w:ascii="Times New Roman" w:hAnsi="Times New Roman"/>
          <w:sz w:val="20"/>
          <w:szCs w:val="20"/>
        </w:rPr>
        <w:t>(</w:t>
      </w:r>
      <w:r w:rsidRPr="00B40C30">
        <w:rPr>
          <w:rFonts w:ascii="Times New Roman" w:hAnsi="Times New Roman"/>
          <w:sz w:val="20"/>
          <w:szCs w:val="20"/>
        </w:rPr>
        <w:t>2 samp</w:t>
      </w:r>
      <w:r w:rsidR="00680B2F" w:rsidRPr="00B40C30">
        <w:rPr>
          <w:rFonts w:ascii="Times New Roman" w:hAnsi="Times New Roman"/>
          <w:sz w:val="20"/>
          <w:szCs w:val="20"/>
        </w:rPr>
        <w:t>el</w:t>
      </w:r>
      <w:r w:rsidR="00771730" w:rsidRPr="00B40C30">
        <w:rPr>
          <w:rFonts w:ascii="Times New Roman" w:hAnsi="Times New Roman"/>
          <w:sz w:val="20"/>
          <w:szCs w:val="20"/>
        </w:rPr>
        <w:t>), ditambah dengan menerapkan t</w:t>
      </w:r>
      <w:r w:rsidRPr="00B40C30">
        <w:rPr>
          <w:rFonts w:ascii="Times New Roman" w:hAnsi="Times New Roman"/>
          <w:sz w:val="20"/>
          <w:szCs w:val="20"/>
        </w:rPr>
        <w:t xml:space="preserve">eknik diskritisasi </w:t>
      </w:r>
      <w:r w:rsidR="00C2091A" w:rsidRPr="00B40C30">
        <w:rPr>
          <w:rFonts w:ascii="Times New Roman" w:hAnsi="Times New Roman"/>
          <w:sz w:val="20"/>
          <w:szCs w:val="20"/>
        </w:rPr>
        <w:t xml:space="preserve">atau </w:t>
      </w:r>
      <w:r w:rsidR="00771730" w:rsidRPr="00B40C30">
        <w:rPr>
          <w:rFonts w:ascii="Times New Roman" w:hAnsi="Times New Roman"/>
          <w:sz w:val="20"/>
          <w:szCs w:val="20"/>
        </w:rPr>
        <w:t>penyederhanaan</w:t>
      </w:r>
      <w:r w:rsidRPr="00B40C30">
        <w:rPr>
          <w:rFonts w:ascii="Times New Roman" w:hAnsi="Times New Roman"/>
          <w:sz w:val="20"/>
          <w:szCs w:val="20"/>
        </w:rPr>
        <w:t>.</w:t>
      </w:r>
      <w:r w:rsidR="00771730" w:rsidRPr="00B40C30">
        <w:rPr>
          <w:rFonts w:ascii="Times New Roman" w:hAnsi="Times New Roman"/>
          <w:sz w:val="20"/>
          <w:szCs w:val="20"/>
        </w:rPr>
        <w:t xml:space="preserve"> </w:t>
      </w:r>
    </w:p>
    <w:p w14:paraId="117DA181" w14:textId="77777777" w:rsidR="00771730" w:rsidRPr="00B40C30" w:rsidRDefault="00771730" w:rsidP="00771730">
      <w:pPr>
        <w:pStyle w:val="ListParagraph"/>
        <w:spacing w:line="228" w:lineRule="auto"/>
        <w:ind w:left="270"/>
        <w:jc w:val="both"/>
        <w:rPr>
          <w:rFonts w:ascii="Times New Roman" w:hAnsi="Times New Roman"/>
          <w:sz w:val="20"/>
          <w:szCs w:val="20"/>
        </w:rPr>
      </w:pPr>
    </w:p>
    <w:p w14:paraId="1BA97EAC" w14:textId="77777777" w:rsidR="006B6596" w:rsidRPr="00B40C30" w:rsidRDefault="00AE28AF" w:rsidP="00771730">
      <w:pPr>
        <w:pStyle w:val="ListParagraph"/>
        <w:spacing w:line="228" w:lineRule="auto"/>
        <w:ind w:left="270"/>
        <w:jc w:val="both"/>
        <w:rPr>
          <w:rFonts w:ascii="Times New Roman" w:hAnsi="Times New Roman"/>
          <w:sz w:val="20"/>
          <w:szCs w:val="20"/>
        </w:rPr>
      </w:pPr>
      <w:r w:rsidRPr="00B40C30">
        <w:rPr>
          <w:rFonts w:ascii="Times New Roman" w:hAnsi="Times New Roman"/>
          <w:sz w:val="20"/>
          <w:szCs w:val="20"/>
        </w:rPr>
        <w:t xml:space="preserve">Nilai </w:t>
      </w:r>
      <w:r w:rsidRPr="00B40C30">
        <w:rPr>
          <w:rFonts w:ascii="Times New Roman" w:hAnsi="Times New Roman"/>
          <w:i/>
          <w:iCs/>
          <w:sz w:val="20"/>
          <w:szCs w:val="20"/>
        </w:rPr>
        <w:t>entropy</w:t>
      </w:r>
      <w:r w:rsidRPr="00B40C30">
        <w:rPr>
          <w:rFonts w:ascii="Times New Roman" w:hAnsi="Times New Roman"/>
          <w:sz w:val="20"/>
          <w:szCs w:val="20"/>
        </w:rPr>
        <w:t xml:space="preserve"> dapat dihitung dari target yang ingin dicari. Persamaan (2) di bawah ini digunakan menghitung </w:t>
      </w:r>
      <w:r w:rsidRPr="00B40C30">
        <w:rPr>
          <w:rFonts w:ascii="Times New Roman" w:hAnsi="Times New Roman"/>
          <w:i/>
          <w:iCs/>
          <w:sz w:val="20"/>
          <w:szCs w:val="20"/>
        </w:rPr>
        <w:t>entropy</w:t>
      </w:r>
      <w:r w:rsidRPr="00B40C30">
        <w:rPr>
          <w:rFonts w:ascii="Times New Roman" w:hAnsi="Times New Roman"/>
          <w:sz w:val="20"/>
          <w:szCs w:val="20"/>
        </w:rPr>
        <w:t xml:space="preserve"> untuk satu </w:t>
      </w:r>
      <w:r w:rsidRPr="00B40C30">
        <w:rPr>
          <w:rFonts w:ascii="Times New Roman" w:hAnsi="Times New Roman"/>
          <w:i/>
          <w:iCs/>
          <w:sz w:val="20"/>
          <w:szCs w:val="20"/>
        </w:rPr>
        <w:t>attribute</w:t>
      </w:r>
      <w:r w:rsidRPr="00B40C30">
        <w:rPr>
          <w:rFonts w:ascii="Times New Roman" w:hAnsi="Times New Roman"/>
          <w:sz w:val="20"/>
          <w:szCs w:val="20"/>
        </w:rPr>
        <w:t>.</w:t>
      </w:r>
    </w:p>
    <w:p w14:paraId="506D57C9" w14:textId="1D2FC883" w:rsidR="00AE28AF" w:rsidRPr="00B40C30" w:rsidRDefault="00521F75" w:rsidP="00AE28AF">
      <w:pPr>
        <w:tabs>
          <w:tab w:val="right" w:pos="4140"/>
        </w:tabs>
        <w:spacing w:before="240" w:line="360" w:lineRule="auto"/>
        <w:jc w:val="both"/>
        <w:rPr>
          <w:rFonts w:ascii="Cambria Math" w:hAnsi="Cambria Math"/>
          <w:sz w:val="20"/>
          <w:szCs w:val="20"/>
        </w:rPr>
      </w:pPr>
      <m:oMath>
        <m:r>
          <m:rPr>
            <m:sty m:val="p"/>
          </m:rPr>
          <w:rPr>
            <w:rFonts w:ascii="Cambria Math" w:hAnsi="Cambria Math"/>
            <w:sz w:val="20"/>
            <w:szCs w:val="20"/>
          </w:rPr>
          <m:t>Entropy(S)=</m:t>
        </m:r>
        <m:nary>
          <m:naryPr>
            <m:chr m:val="∑"/>
            <m:limLoc m:val="subSup"/>
            <m:ctrlPr>
              <w:rPr>
                <w:rFonts w:ascii="Cambria Math" w:eastAsia="Calibri" w:hAnsi="Cambria Math"/>
                <w:i/>
                <w:sz w:val="20"/>
                <w:szCs w:val="20"/>
              </w:rPr>
            </m:ctrlPr>
          </m:naryPr>
          <m:sub>
            <m:r>
              <w:rPr>
                <w:rFonts w:ascii="Cambria Math" w:eastAsia="Calibri" w:hAnsi="Cambria Math"/>
                <w:sz w:val="20"/>
                <w:szCs w:val="20"/>
              </w:rPr>
              <m:t>i=1</m:t>
            </m:r>
          </m:sub>
          <m:sup>
            <m:r>
              <w:rPr>
                <w:rFonts w:ascii="Cambria Math" w:eastAsia="Calibri" w:hAnsi="Cambria Math"/>
                <w:sz w:val="20"/>
                <w:szCs w:val="20"/>
              </w:rPr>
              <m:t>k</m:t>
            </m:r>
          </m:sup>
          <m:e>
            <m:r>
              <w:rPr>
                <w:rFonts w:ascii="Cambria Math" w:eastAsia="Calibri" w:hAnsi="Cambria Math"/>
                <w:sz w:val="20"/>
                <w:szCs w:val="20"/>
              </w:rPr>
              <m:t>-pi*</m:t>
            </m:r>
          </m:e>
        </m:nary>
        <m:func>
          <m:funcPr>
            <m:ctrlPr>
              <w:rPr>
                <w:rFonts w:ascii="Cambria Math" w:eastAsia="Calibri" w:hAnsi="Cambria Math"/>
                <w:i/>
                <w:sz w:val="20"/>
                <w:szCs w:val="20"/>
              </w:rPr>
            </m:ctrlPr>
          </m:funcPr>
          <m:fName>
            <m:sSub>
              <m:sSubPr>
                <m:ctrlPr>
                  <w:rPr>
                    <w:rFonts w:ascii="Cambria Math" w:eastAsia="Calibri" w:hAnsi="Cambria Math"/>
                    <w:i/>
                    <w:sz w:val="20"/>
                    <w:szCs w:val="20"/>
                  </w:rPr>
                </m:ctrlPr>
              </m:sSubPr>
              <m:e>
                <m:r>
                  <m:rPr>
                    <m:sty m:val="p"/>
                  </m:rPr>
                  <w:rPr>
                    <w:rFonts w:ascii="Cambria Math" w:eastAsia="Calibri" w:hAnsi="Cambria Math"/>
                    <w:sz w:val="20"/>
                    <w:szCs w:val="20"/>
                  </w:rPr>
                  <m:t>log</m:t>
                </m:r>
              </m:e>
              <m:sub>
                <m:r>
                  <w:rPr>
                    <w:rFonts w:ascii="Cambria Math" w:eastAsia="Calibri" w:hAnsi="Cambria Math"/>
                    <w:sz w:val="20"/>
                    <w:szCs w:val="20"/>
                  </w:rPr>
                  <m:t>2</m:t>
                </m:r>
              </m:sub>
            </m:sSub>
          </m:fName>
          <m:e>
            <m:r>
              <w:rPr>
                <w:rFonts w:ascii="Cambria Math" w:eastAsia="Calibri" w:hAnsi="Cambria Math"/>
                <w:sz w:val="20"/>
                <w:szCs w:val="20"/>
              </w:rPr>
              <m:t>pi</m:t>
            </m:r>
          </m:e>
        </m:func>
      </m:oMath>
      <w:r w:rsidR="00AE28AF" w:rsidRPr="00B40C30">
        <w:rPr>
          <w:rFonts w:ascii="Cambria Math" w:hAnsi="Cambria Math"/>
          <w:sz w:val="20"/>
          <w:szCs w:val="20"/>
        </w:rPr>
        <w:tab/>
        <w:t>(2)</w:t>
      </w:r>
    </w:p>
    <w:p w14:paraId="25D5EC41" w14:textId="77777777" w:rsidR="00AE28AF" w:rsidRPr="00B40C30" w:rsidRDefault="00AE28AF" w:rsidP="0072718F">
      <w:pPr>
        <w:pStyle w:val="BodyText"/>
        <w:ind w:left="284"/>
        <w:jc w:val="both"/>
      </w:pPr>
      <w:r w:rsidRPr="00B40C30">
        <w:t xml:space="preserve">Dimana S </w:t>
      </w:r>
      <w:r w:rsidR="00771730" w:rsidRPr="00B40C30">
        <w:t>{}</w:t>
      </w:r>
      <w:r w:rsidRPr="00B40C30">
        <w:t xml:space="preserve"> (</w:t>
      </w:r>
      <w:r w:rsidRPr="00B40C30">
        <w:rPr>
          <w:i/>
          <w:iCs/>
        </w:rPr>
        <w:t>dataset</w:t>
      </w:r>
      <w:r w:rsidRPr="00B40C30">
        <w:t xml:space="preserve">) kasus, </w:t>
      </w:r>
      <w:r w:rsidR="0072718F" w:rsidRPr="00B40C30">
        <w:t xml:space="preserve">lalu </w:t>
      </w:r>
      <w:r w:rsidRPr="00B40C30">
        <w:t>k</w:t>
      </w:r>
      <w:r w:rsidR="0072718F" w:rsidRPr="00B40C30">
        <w:t xml:space="preserve"> </w:t>
      </w:r>
      <w:r w:rsidR="00771730" w:rsidRPr="00B40C30">
        <w:t>n-</w:t>
      </w:r>
      <w:r w:rsidRPr="00B40C30">
        <w:t>partisi S</w:t>
      </w:r>
      <w:r w:rsidR="0072718F" w:rsidRPr="00B40C30">
        <w:t xml:space="preserve">, dan </w:t>
      </w:r>
      <w:r w:rsidRPr="00B40C30">
        <w:t xml:space="preserve">Pi </w:t>
      </w:r>
      <w:r w:rsidR="0072718F" w:rsidRPr="00B40C30">
        <w:t>adalah p</w:t>
      </w:r>
      <w:r w:rsidRPr="00B40C30">
        <w:t xml:space="preserve">robabilitas </w:t>
      </w:r>
      <w:r w:rsidR="00771730" w:rsidRPr="00B40C30">
        <w:t>(ya+tidak/total kasus)</w:t>
      </w:r>
      <w:r w:rsidRPr="00B40C30">
        <w:t>.</w:t>
      </w:r>
      <w:r w:rsidR="0072718F" w:rsidRPr="00B40C30">
        <w:t xml:space="preserve"> Setelah didapatkan nilai </w:t>
      </w:r>
      <w:r w:rsidR="0072718F" w:rsidRPr="00B40C30">
        <w:rPr>
          <w:i/>
          <w:iCs/>
        </w:rPr>
        <w:t>entropy</w:t>
      </w:r>
      <w:r w:rsidR="0072718F" w:rsidRPr="00B40C30">
        <w:t xml:space="preserve">, </w:t>
      </w:r>
      <w:r w:rsidRPr="00B40C30">
        <w:t>nilai gain dapat dihitung dengan menggunakan persamaan (3) berikut ini.</w:t>
      </w:r>
    </w:p>
    <w:p w14:paraId="1AD54BE3" w14:textId="6E8403E2" w:rsidR="00AE28AF" w:rsidRPr="00B40C30" w:rsidRDefault="00521F75" w:rsidP="00C42729">
      <w:pPr>
        <w:tabs>
          <w:tab w:val="right" w:pos="4140"/>
        </w:tabs>
        <w:spacing w:before="240" w:line="360" w:lineRule="auto"/>
        <w:jc w:val="both"/>
        <w:rPr>
          <w:rFonts w:ascii="Cambria Math" w:hAnsi="Cambria Math"/>
          <w:sz w:val="20"/>
          <w:szCs w:val="20"/>
          <w:lang w:val="id-ID"/>
        </w:rPr>
      </w:pPr>
      <m:oMath>
        <m:r>
          <m:rPr>
            <m:sty m:val="p"/>
          </m:rPr>
          <w:rPr>
            <w:rFonts w:ascii="Cambria Math" w:hAnsi="Cambria Math"/>
            <w:sz w:val="20"/>
            <w:szCs w:val="20"/>
          </w:rPr>
          <m:t>Gain(A)=</m:t>
        </m:r>
        <m:r>
          <w:rPr>
            <w:rFonts w:ascii="Cambria Math" w:eastAsia="Calibri" w:hAnsi="Cambria Math"/>
            <w:sz w:val="20"/>
            <w:szCs w:val="20"/>
          </w:rPr>
          <m:t>Entropy(S)-</m:t>
        </m:r>
        <m:nary>
          <m:naryPr>
            <m:chr m:val="∑"/>
            <m:limLoc m:val="subSup"/>
            <m:ctrlPr>
              <w:rPr>
                <w:rFonts w:ascii="Cambria Math" w:eastAsia="Calibri" w:hAnsi="Cambria Math"/>
                <w:i/>
                <w:sz w:val="20"/>
                <w:szCs w:val="20"/>
              </w:rPr>
            </m:ctrlPr>
          </m:naryPr>
          <m:sub>
            <m:r>
              <w:rPr>
                <w:rFonts w:ascii="Cambria Math" w:eastAsia="Calibri" w:hAnsi="Cambria Math"/>
                <w:sz w:val="20"/>
                <w:szCs w:val="20"/>
              </w:rPr>
              <m:t>i=1</m:t>
            </m:r>
          </m:sub>
          <m:sup>
            <m:r>
              <w:rPr>
                <w:rFonts w:ascii="Cambria Math" w:eastAsia="Calibri" w:hAnsi="Cambria Math"/>
                <w:sz w:val="20"/>
                <w:szCs w:val="20"/>
              </w:rPr>
              <m:t>n</m:t>
            </m:r>
          </m:sup>
          <m:e>
            <m:f>
              <m:fPr>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eastAsia="Calibri" w:hAnsi="Cambria Math"/>
                        <w:sz w:val="20"/>
                        <w:szCs w:val="20"/>
                      </w:rPr>
                      <m:t>|S</m:t>
                    </m:r>
                  </m:e>
                  <m:sub>
                    <m:r>
                      <w:rPr>
                        <w:rFonts w:ascii="Cambria Math" w:eastAsia="Calibri" w:hAnsi="Cambria Math"/>
                        <w:sz w:val="20"/>
                        <w:szCs w:val="20"/>
                      </w:rPr>
                      <m:t>i</m:t>
                    </m:r>
                  </m:sub>
                </m:sSub>
                <m:r>
                  <w:rPr>
                    <w:rFonts w:ascii="Cambria Math" w:eastAsia="Calibri" w:hAnsi="Cambria Math"/>
                    <w:sz w:val="20"/>
                    <w:szCs w:val="20"/>
                  </w:rPr>
                  <m:t>|</m:t>
                </m:r>
              </m:num>
              <m:den>
                <m:r>
                  <w:rPr>
                    <w:rFonts w:ascii="Cambria Math" w:eastAsia="Calibri" w:hAnsi="Cambria Math"/>
                    <w:sz w:val="20"/>
                    <w:szCs w:val="20"/>
                  </w:rPr>
                  <m:t>|S|</m:t>
                </m:r>
              </m:den>
            </m:f>
            <m:r>
              <w:rPr>
                <w:rFonts w:ascii="Cambria Math" w:eastAsia="Calibri" w:hAnsi="Cambria Math"/>
                <w:sz w:val="20"/>
                <w:szCs w:val="20"/>
              </w:rPr>
              <m:t>Entropy(Si)</m:t>
            </m:r>
          </m:e>
        </m:nary>
      </m:oMath>
      <w:r w:rsidR="00AE28AF" w:rsidRPr="00B40C30">
        <w:rPr>
          <w:rFonts w:ascii="Cambria Math" w:hAnsi="Cambria Math"/>
          <w:sz w:val="20"/>
          <w:szCs w:val="20"/>
        </w:rPr>
        <w:tab/>
        <w:t>(</w:t>
      </w:r>
      <w:r w:rsidR="00F0251E" w:rsidRPr="00B40C30">
        <w:rPr>
          <w:rFonts w:ascii="Cambria Math" w:hAnsi="Cambria Math"/>
          <w:sz w:val="20"/>
          <w:szCs w:val="20"/>
        </w:rPr>
        <w:t>3</w:t>
      </w:r>
      <w:r w:rsidR="00AE28AF" w:rsidRPr="00B40C30">
        <w:rPr>
          <w:rFonts w:ascii="Cambria Math" w:hAnsi="Cambria Math"/>
          <w:sz w:val="20"/>
          <w:szCs w:val="20"/>
        </w:rPr>
        <w:t>)</w:t>
      </w:r>
    </w:p>
    <w:p w14:paraId="6BB3EFFE" w14:textId="77777777" w:rsidR="0072718F" w:rsidRPr="00B40C30" w:rsidRDefault="0072718F" w:rsidP="00F0122B">
      <w:pPr>
        <w:pStyle w:val="BodyText"/>
        <w:ind w:left="270"/>
        <w:jc w:val="both"/>
        <w:rPr>
          <w:bCs/>
        </w:rPr>
      </w:pPr>
      <w:r w:rsidRPr="00B40C30">
        <w:t xml:space="preserve">Pada persamaan di atas, A </w:t>
      </w:r>
      <w:r w:rsidR="00230FB9" w:rsidRPr="00B40C30">
        <w:t>(</w:t>
      </w:r>
      <w:r w:rsidRPr="00B40C30">
        <w:t>atribut</w:t>
      </w:r>
      <w:r w:rsidR="00230FB9" w:rsidRPr="00B40C30">
        <w:t>)</w:t>
      </w:r>
      <w:r w:rsidRPr="00B40C30">
        <w:t xml:space="preserve">, n </w:t>
      </w:r>
      <w:r w:rsidR="00230FB9" w:rsidRPr="00B40C30">
        <w:t>(∑</w:t>
      </w:r>
      <w:r w:rsidRPr="00B40C30">
        <w:t xml:space="preserve"> bagian dari A</w:t>
      </w:r>
      <w:r w:rsidR="00230FB9" w:rsidRPr="00B40C30">
        <w:t>)</w:t>
      </w:r>
      <w:r w:rsidRPr="00B40C30">
        <w:t>, |S</w:t>
      </w:r>
      <w:r w:rsidRPr="00B40C30">
        <w:rPr>
          <w:vertAlign w:val="subscript"/>
        </w:rPr>
        <w:t>i</w:t>
      </w:r>
      <w:r w:rsidRPr="00B40C30">
        <w:t xml:space="preserve">| </w:t>
      </w:r>
      <w:r w:rsidR="00230FB9" w:rsidRPr="00B40C30">
        <w:t>(∑</w:t>
      </w:r>
      <w:r w:rsidRPr="00B40C30">
        <w:t xml:space="preserve"> kasus pada bagian ke-i</w:t>
      </w:r>
      <w:r w:rsidR="00230FB9" w:rsidRPr="00B40C30">
        <w:t>)</w:t>
      </w:r>
      <w:r w:rsidRPr="00B40C30">
        <w:t xml:space="preserve">, dan |S| </w:t>
      </w:r>
      <w:r w:rsidR="00230FB9" w:rsidRPr="00B40C30">
        <w:t>(∑</w:t>
      </w:r>
      <w:r w:rsidRPr="00B40C30">
        <w:t xml:space="preserve"> kasus dalam S</w:t>
      </w:r>
      <w:r w:rsidR="00230FB9" w:rsidRPr="00B40C30">
        <w:t>)</w:t>
      </w:r>
    </w:p>
    <w:p w14:paraId="710AD862" w14:textId="77777777" w:rsidR="00533EB3" w:rsidRPr="00B40C30" w:rsidRDefault="00F0122B" w:rsidP="00533EB3">
      <w:pPr>
        <w:pStyle w:val="Heading2"/>
      </w:pPr>
      <w:r w:rsidRPr="00B40C30">
        <w:t>2</w:t>
      </w:r>
      <w:r w:rsidR="00533EB3" w:rsidRPr="00B40C30">
        <w:t>.4. Pengembangan Perangkat Lunak</w:t>
      </w:r>
    </w:p>
    <w:p w14:paraId="481C2435" w14:textId="5AD57634" w:rsidR="00533EB3" w:rsidRPr="00B40C30" w:rsidRDefault="001647DC" w:rsidP="004424DB">
      <w:pPr>
        <w:pStyle w:val="Body"/>
        <w:rPr>
          <w:lang w:val="en-US"/>
        </w:rPr>
      </w:pPr>
      <w:r w:rsidRPr="00B40C30">
        <w:rPr>
          <w:lang w:val="en-US"/>
        </w:rPr>
        <w:t xml:space="preserve">Pendekatan yang digunakan untuk mengembangkan perangkat lunak dalam penelitian ini menggunakan Model </w:t>
      </w:r>
      <w:r w:rsidRPr="00B40C30">
        <w:rPr>
          <w:i/>
          <w:lang w:val="en-US"/>
        </w:rPr>
        <w:t>Waterfall</w:t>
      </w:r>
      <w:r w:rsidRPr="00B40C30">
        <w:rPr>
          <w:lang w:val="en-US"/>
        </w:rPr>
        <w:t xml:space="preserve"> milik Ian Sommerville dengan tahapan </w:t>
      </w:r>
      <w:r w:rsidRPr="00B40C30">
        <w:rPr>
          <w:i/>
          <w:lang w:val="en-US"/>
        </w:rPr>
        <w:t>Requirement Def</w:t>
      </w:r>
      <w:r w:rsidR="0003740B" w:rsidRPr="00B40C30">
        <w:rPr>
          <w:i/>
          <w:lang w:val="en-US"/>
        </w:rPr>
        <w:t>i</w:t>
      </w:r>
      <w:r w:rsidRPr="00B40C30">
        <w:rPr>
          <w:i/>
          <w:lang w:val="en-US"/>
        </w:rPr>
        <w:t>nition</w:t>
      </w:r>
      <w:r w:rsidRPr="00B40C30">
        <w:rPr>
          <w:lang w:val="en-US"/>
        </w:rPr>
        <w:t xml:space="preserve">, </w:t>
      </w:r>
      <w:r w:rsidRPr="00B40C30">
        <w:rPr>
          <w:i/>
          <w:lang w:val="en-US"/>
        </w:rPr>
        <w:t>System and Software Design</w:t>
      </w:r>
      <w:r w:rsidRPr="00B40C30">
        <w:rPr>
          <w:lang w:val="en-US"/>
        </w:rPr>
        <w:t xml:space="preserve">, </w:t>
      </w:r>
      <w:r w:rsidRPr="00B40C30">
        <w:rPr>
          <w:i/>
          <w:lang w:val="en-US"/>
        </w:rPr>
        <w:t>Implementation and Unit Testing</w:t>
      </w:r>
      <w:r w:rsidRPr="00B40C30">
        <w:rPr>
          <w:lang w:val="en-US"/>
        </w:rPr>
        <w:t xml:space="preserve"> dan </w:t>
      </w:r>
      <w:r w:rsidRPr="00B40C30">
        <w:rPr>
          <w:i/>
          <w:lang w:val="en-US"/>
        </w:rPr>
        <w:t>Integration and System Testing</w:t>
      </w:r>
      <w:r w:rsidRPr="00B40C30">
        <w:rPr>
          <w:lang w:val="en-US"/>
        </w:rPr>
        <w:t xml:space="preserve"> </w:t>
      </w:r>
      <w:r w:rsidRPr="00B40C30">
        <w:rPr>
          <w:lang w:val="en-US"/>
        </w:rPr>
        <w:fldChar w:fldCharType="begin" w:fldLock="1"/>
      </w:r>
      <w:r w:rsidRPr="00B40C30">
        <w:rPr>
          <w:lang w:val="en-US"/>
        </w:rPr>
        <w:instrText>ADDIN CSL_CITATION {"citationItems":[{"id":"ITEM-1","itemData":{"DOI":"10.25126/jtiik.202184360","abstract":"Setiap tahun, pada bulan Desember dilaksanakan acara wisuda bagi santri TPA binaan Universitas Darussalam Gontor (UNIDA Gontor) yang dinyatakan lulus ujian. Para santri tersebut harus lulus empat tahapan ujian, yaitu lisan, praktik, tulis dan Al-Quran. Pada sistem penilaian yang ada saat itu, masih menggunakan perhitungan rata- rata. Padahal menurut evaluasi para Ustadz dan kepala Lembaga Pengabdian kepada Masyarakat (LPkM) mestinya ujian Al-Quran menjadi prioritas utama. Maka hasil evaluasi memberi rekomendasi bahwa ujian Al- Quran wajib dimasukkan dalam prioritas utama dengan bobot paling besar sebagai acuan penentuan kelulusan. Untuk mendapatkan sebuah prioritas dalam penilaian perlu sebuah metode yang memberikan bobot nilai yang multi attribute, diantaranya Weight Product (WP). Tujuan penelitian ini adalah menerapkan metode WP untuk seleksi kelulusan santri wisuda TPA UNIDA Gontor dalam bentuk sistem informasi. Pengembangan sistem informasi berbasis web menggunakan bahasa pemrograman PHP dan MySQL. Pengujian sistem dilakukan dengan metode black box dan kuesioner. Pengujian sistem menggunakan metode black box menghasilkan alur dan rangkaian sistem yang diharapkan tanpa ada error. Pengujian sistem dengan penyebaran kuesioner menggunakan skala Likert menghasilkan nilai rata-rata keseluruhan sebesar 4,47 dengan rentang kepuasan “tinggi”. Hasil dari penerapan metode WP ini sudah berjalan sesuai prioritas nilai ujian sesuai dengan aturan LPkM. Pada penelitian berikutnya bisa dikembangkan dengan metode lain diantaranya SAW, TOPSIS, AHP, ARAS dan lain sebagainya.","author":[{"dropping-particle":"","family":"Muriyatmoko","given":"Dihin","non-dropping-particle":"","parse-names":false,"suffix":""},{"dropping-particle":"","family":"Harmini","given":"Triana","non-dropping-particle":"","parse-names":false,"suffix":""},{"dropping-particle":"","family":"Arrahmantoro","given":"Muhamad Nuradi","non-dropping-particle":"","parse-names":false,"suffix":""}],"container-title":"Jurnal Teknologi Informasi dan Ilmu Komputer","id":"ITEM-1","issue":"2","issued":{"date-parts":[["2021"]]},"page":"349-356","title":"Penerapan Metode Weighted Product Untuk Seleksi Kelulusan Santri Pada Sistem Informasi Wisuda Taman Pendidikan Al-Quran (TPA) Universitas Darussalam Gontor","type":"article-journal","volume":"8"},"uris":["http://www.mendeley.com/documents/?uuid=1f4130a0-c1fb-4f11-95ed-0167cd771da9"]}],"mendeley":{"formattedCitation":"(Muriyatmoko, Harmini and Arrahmantoro, 2021)","plainTextFormattedCitation":"(Muriyatmoko, Harmini and Arrahmantoro, 2021)","previouslyFormattedCitation":"(Muriyatmoko, Harmini and Arrahmantoro, 2021)"},"properties":{"noteIndex":0},"schema":"https://github.com/citation-style-language/schema/raw/master/csl-citation.json"}</w:instrText>
      </w:r>
      <w:r w:rsidRPr="00B40C30">
        <w:rPr>
          <w:lang w:val="en-US"/>
        </w:rPr>
        <w:fldChar w:fldCharType="separate"/>
      </w:r>
      <w:r w:rsidRPr="00B40C30">
        <w:rPr>
          <w:noProof/>
          <w:lang w:val="en-US"/>
        </w:rPr>
        <w:t>(Muriyatmoko, Harmini and Arrahmantoro, 2021)</w:t>
      </w:r>
      <w:r w:rsidRPr="00B40C30">
        <w:rPr>
          <w:lang w:val="en-US"/>
        </w:rPr>
        <w:fldChar w:fldCharType="end"/>
      </w:r>
      <w:r w:rsidR="00230FB9" w:rsidRPr="00B40C30">
        <w:rPr>
          <w:lang w:val="en-US"/>
        </w:rPr>
        <w:t>. Tahapan yang digunakan sebagai berikut:</w:t>
      </w:r>
    </w:p>
    <w:p w14:paraId="7AA5E1C9" w14:textId="77777777" w:rsidR="00230FB9" w:rsidRPr="00B40C30" w:rsidRDefault="00230FB9" w:rsidP="004424DB">
      <w:pPr>
        <w:pStyle w:val="Body"/>
        <w:rPr>
          <w:lang w:val="en-US"/>
        </w:rPr>
      </w:pPr>
    </w:p>
    <w:p w14:paraId="48D3E8BC" w14:textId="61F1B269" w:rsidR="00533EB3" w:rsidRPr="00B40C30" w:rsidRDefault="00533EB3" w:rsidP="00533EB3">
      <w:pPr>
        <w:numPr>
          <w:ilvl w:val="0"/>
          <w:numId w:val="24"/>
        </w:numPr>
        <w:ind w:left="284" w:hanging="284"/>
        <w:jc w:val="both"/>
        <w:rPr>
          <w:i/>
          <w:iCs/>
          <w:sz w:val="20"/>
          <w:szCs w:val="20"/>
        </w:rPr>
      </w:pPr>
      <w:r w:rsidRPr="00B40C30">
        <w:rPr>
          <w:i/>
          <w:iCs/>
          <w:sz w:val="20"/>
          <w:szCs w:val="20"/>
        </w:rPr>
        <w:t>Requirement Def</w:t>
      </w:r>
      <w:r w:rsidR="0003740B" w:rsidRPr="00B40C30">
        <w:rPr>
          <w:i/>
          <w:iCs/>
          <w:sz w:val="20"/>
          <w:szCs w:val="20"/>
        </w:rPr>
        <w:t>i</w:t>
      </w:r>
      <w:r w:rsidRPr="00B40C30">
        <w:rPr>
          <w:i/>
          <w:iCs/>
          <w:sz w:val="20"/>
          <w:szCs w:val="20"/>
        </w:rPr>
        <w:t>nition</w:t>
      </w:r>
    </w:p>
    <w:p w14:paraId="049452EF" w14:textId="30B06FB1" w:rsidR="00230FB9" w:rsidRPr="00B40C30" w:rsidRDefault="002F1683" w:rsidP="00230FB9">
      <w:pPr>
        <w:ind w:left="284"/>
        <w:jc w:val="both"/>
        <w:rPr>
          <w:sz w:val="20"/>
          <w:szCs w:val="20"/>
        </w:rPr>
      </w:pPr>
      <w:r w:rsidRPr="00B40C30">
        <w:rPr>
          <w:sz w:val="20"/>
          <w:szCs w:val="20"/>
        </w:rPr>
        <w:t>Tahapan ini menganalisis</w:t>
      </w:r>
      <w:r w:rsidR="00533EB3" w:rsidRPr="00B40C30">
        <w:rPr>
          <w:sz w:val="20"/>
          <w:szCs w:val="20"/>
        </w:rPr>
        <w:t xml:space="preserve"> kebutuhan sistem berdas</w:t>
      </w:r>
      <w:r w:rsidR="00230FB9" w:rsidRPr="00B40C30">
        <w:rPr>
          <w:sz w:val="20"/>
          <w:szCs w:val="20"/>
        </w:rPr>
        <w:t>arkan data yang telah diperoleh.</w:t>
      </w:r>
    </w:p>
    <w:p w14:paraId="493E5E1C" w14:textId="77777777" w:rsidR="00230FB9" w:rsidRPr="00B40C30" w:rsidRDefault="00230FB9" w:rsidP="00230FB9">
      <w:pPr>
        <w:ind w:left="284"/>
        <w:jc w:val="both"/>
        <w:rPr>
          <w:sz w:val="20"/>
          <w:szCs w:val="20"/>
        </w:rPr>
      </w:pPr>
    </w:p>
    <w:p w14:paraId="78AD365B" w14:textId="77777777" w:rsidR="00533EB3" w:rsidRPr="00B40C30" w:rsidRDefault="00533EB3" w:rsidP="00230FB9">
      <w:pPr>
        <w:numPr>
          <w:ilvl w:val="0"/>
          <w:numId w:val="24"/>
        </w:numPr>
        <w:ind w:left="284" w:hanging="284"/>
        <w:jc w:val="both"/>
        <w:rPr>
          <w:i/>
          <w:iCs/>
          <w:sz w:val="20"/>
          <w:szCs w:val="20"/>
        </w:rPr>
      </w:pPr>
      <w:r w:rsidRPr="00B40C30">
        <w:rPr>
          <w:i/>
          <w:iCs/>
          <w:sz w:val="20"/>
          <w:szCs w:val="20"/>
        </w:rPr>
        <w:t>System and Software Design</w:t>
      </w:r>
    </w:p>
    <w:p w14:paraId="280B2743" w14:textId="77777777" w:rsidR="00533EB3" w:rsidRPr="00B40C30" w:rsidRDefault="00533EB3" w:rsidP="00533EB3">
      <w:pPr>
        <w:ind w:left="284"/>
        <w:jc w:val="both"/>
        <w:rPr>
          <w:sz w:val="20"/>
          <w:szCs w:val="20"/>
        </w:rPr>
      </w:pPr>
      <w:r w:rsidRPr="00B40C30">
        <w:rPr>
          <w:sz w:val="20"/>
          <w:szCs w:val="20"/>
        </w:rPr>
        <w:t>Perancangan sistem ini dilakukan agar dapat diimplementasikan kedalam program pada tahapan selanjutnya.</w:t>
      </w:r>
    </w:p>
    <w:p w14:paraId="4EEE05E3" w14:textId="77777777" w:rsidR="00230FB9" w:rsidRPr="00B40C30" w:rsidRDefault="00230FB9" w:rsidP="00533EB3">
      <w:pPr>
        <w:ind w:left="284"/>
        <w:jc w:val="both"/>
        <w:rPr>
          <w:sz w:val="20"/>
          <w:szCs w:val="20"/>
        </w:rPr>
      </w:pPr>
    </w:p>
    <w:p w14:paraId="1C64B96C" w14:textId="77777777" w:rsidR="00533EB3" w:rsidRPr="00B40C30" w:rsidRDefault="00533EB3" w:rsidP="00533EB3">
      <w:pPr>
        <w:numPr>
          <w:ilvl w:val="0"/>
          <w:numId w:val="24"/>
        </w:numPr>
        <w:ind w:left="284" w:hanging="284"/>
        <w:jc w:val="both"/>
        <w:rPr>
          <w:i/>
          <w:iCs/>
          <w:sz w:val="20"/>
          <w:szCs w:val="20"/>
        </w:rPr>
      </w:pPr>
      <w:r w:rsidRPr="00B40C30">
        <w:rPr>
          <w:i/>
          <w:iCs/>
          <w:sz w:val="20"/>
          <w:szCs w:val="20"/>
        </w:rPr>
        <w:t>Implementation and Unit Testing</w:t>
      </w:r>
    </w:p>
    <w:p w14:paraId="5F2A238C" w14:textId="77777777" w:rsidR="00533EB3" w:rsidRPr="00B40C30" w:rsidRDefault="00230FB9" w:rsidP="00533EB3">
      <w:pPr>
        <w:ind w:left="284"/>
        <w:jc w:val="both"/>
        <w:rPr>
          <w:sz w:val="20"/>
          <w:szCs w:val="20"/>
        </w:rPr>
      </w:pPr>
      <w:r w:rsidRPr="00B40C30">
        <w:rPr>
          <w:sz w:val="20"/>
          <w:szCs w:val="20"/>
        </w:rPr>
        <w:t>Tahap</w:t>
      </w:r>
      <w:r w:rsidR="00533EB3" w:rsidRPr="00B40C30">
        <w:rPr>
          <w:sz w:val="20"/>
          <w:szCs w:val="20"/>
        </w:rPr>
        <w:t xml:space="preserve"> implementasi </w:t>
      </w:r>
      <w:r w:rsidRPr="00B40C30">
        <w:rPr>
          <w:sz w:val="20"/>
          <w:szCs w:val="20"/>
        </w:rPr>
        <w:t>dilakukan dengan</w:t>
      </w:r>
      <w:r w:rsidR="00533EB3" w:rsidRPr="00B40C30">
        <w:rPr>
          <w:sz w:val="20"/>
          <w:szCs w:val="20"/>
        </w:rPr>
        <w:t xml:space="preserve"> penulisan kode program bahasa pemrograman yang telah ditentukan.</w:t>
      </w:r>
    </w:p>
    <w:p w14:paraId="6EA29E5A" w14:textId="77777777" w:rsidR="00230FB9" w:rsidRPr="00B40C30" w:rsidRDefault="00230FB9" w:rsidP="00533EB3">
      <w:pPr>
        <w:ind w:left="284"/>
        <w:jc w:val="both"/>
        <w:rPr>
          <w:sz w:val="20"/>
          <w:szCs w:val="20"/>
        </w:rPr>
      </w:pPr>
    </w:p>
    <w:p w14:paraId="6FA1E37F" w14:textId="77777777" w:rsidR="00533EB3" w:rsidRPr="00B40C30" w:rsidRDefault="00533EB3" w:rsidP="00533EB3">
      <w:pPr>
        <w:numPr>
          <w:ilvl w:val="0"/>
          <w:numId w:val="24"/>
        </w:numPr>
        <w:ind w:left="284"/>
        <w:jc w:val="both"/>
        <w:rPr>
          <w:i/>
          <w:iCs/>
          <w:sz w:val="20"/>
          <w:szCs w:val="20"/>
        </w:rPr>
      </w:pPr>
      <w:r w:rsidRPr="00B40C30">
        <w:rPr>
          <w:i/>
          <w:iCs/>
          <w:sz w:val="20"/>
          <w:szCs w:val="20"/>
        </w:rPr>
        <w:t>Integration and System Testing</w:t>
      </w:r>
    </w:p>
    <w:p w14:paraId="30A16245" w14:textId="2FA374EE" w:rsidR="00131A56" w:rsidRPr="00B40C30" w:rsidRDefault="00533EB3" w:rsidP="00131A56">
      <w:pPr>
        <w:ind w:left="284"/>
        <w:jc w:val="both"/>
        <w:rPr>
          <w:sz w:val="20"/>
          <w:szCs w:val="20"/>
        </w:rPr>
      </w:pPr>
      <w:r w:rsidRPr="00B40C30">
        <w:rPr>
          <w:sz w:val="20"/>
          <w:szCs w:val="20"/>
        </w:rPr>
        <w:t xml:space="preserve">Tahap pengujian </w:t>
      </w:r>
      <w:r w:rsidR="00230FB9" w:rsidRPr="00B40C30">
        <w:rPr>
          <w:sz w:val="20"/>
          <w:szCs w:val="20"/>
        </w:rPr>
        <w:t xml:space="preserve">dilakukan dengan </w:t>
      </w:r>
      <w:r w:rsidR="00131A56" w:rsidRPr="00B40C30">
        <w:rPr>
          <w:sz w:val="20"/>
          <w:szCs w:val="20"/>
        </w:rPr>
        <w:t>pengukuran akurasi (</w:t>
      </w:r>
      <w:r w:rsidR="00131A56" w:rsidRPr="00B40C30">
        <w:rPr>
          <w:i/>
          <w:iCs/>
          <w:sz w:val="20"/>
          <w:szCs w:val="20"/>
        </w:rPr>
        <w:t>accuracy</w:t>
      </w:r>
      <w:r w:rsidR="00131A56" w:rsidRPr="00B40C30">
        <w:rPr>
          <w:sz w:val="20"/>
          <w:szCs w:val="20"/>
        </w:rPr>
        <w:t xml:space="preserve">). </w:t>
      </w:r>
      <w:r w:rsidR="00733929" w:rsidRPr="00B40C30">
        <w:rPr>
          <w:sz w:val="20"/>
          <w:szCs w:val="20"/>
        </w:rPr>
        <w:t>P</w:t>
      </w:r>
      <w:r w:rsidR="00131A56" w:rsidRPr="00B40C30">
        <w:rPr>
          <w:sz w:val="20"/>
          <w:szCs w:val="20"/>
        </w:rPr>
        <w:t xml:space="preserve">ada saat pengujian, pengukuran akurasi dapat ditulis </w:t>
      </w:r>
      <w:r w:rsidR="00230FB9" w:rsidRPr="00B40C30">
        <w:rPr>
          <w:sz w:val="20"/>
          <w:szCs w:val="20"/>
        </w:rPr>
        <w:t xml:space="preserve">dalam Persamaan 4. </w:t>
      </w:r>
      <w:r w:rsidR="00857531" w:rsidRPr="00B40C30">
        <w:rPr>
          <w:sz w:val="20"/>
          <w:szCs w:val="20"/>
        </w:rPr>
        <w:fldChar w:fldCharType="begin" w:fldLock="1"/>
      </w:r>
      <w:r w:rsidR="00EB45AD" w:rsidRPr="00B40C30">
        <w:rPr>
          <w:sz w:val="20"/>
          <w:szCs w:val="20"/>
        </w:rPr>
        <w:instrText>ADDIN CSL_CITATION {"citationItems":[{"id":"ITEM-1","itemData":{"abstract":"In this paper discusses the process of research conducted to predict the passing rate of students of SMPN 1 Kintamani using decision tree method. The processed data in this study is the student data by using the criteria of daily test scores, grades midterms, final exams and the value of national test scores. The data can then be managed using Weka tool to facilitate predicting student graduation rates. The application of data mining is used to predict the graduation rate by using decision tree algorithm and C45 as well as supporters of comparison to determine students' graduation rate information SMPN1 Kintamani by both methods. Based on the decision tree can be seen that the national exam as a tree root is the most decisive criteria for graduation prediction results which can then be investigated more deeply that the daily value as a node tree also has the same effect on the predicted outcome graduation. Each category value of the daily value will make way for the new rules state that in determining students' graduation predictions in both the student pass or not pass. Keyword:","author":[{"dropping-particle":"","family":"Nugraha","given":"Putu Gede S. C.","non-dropping-particle":"","parse-names":false,"suffix":""},{"dropping-particle":"","family":"Aribawa","given":"I Wayan","non-dropping-particle":"","parse-names":false,"suffix":""},{"dropping-particle":"","family":"Priyana","given":"I Putu O","non-dropping-particle":"","parse-names":false,"suffix":""},{"dropping-particle":"","family":"Indrawan","given":"Gede","non-dropping-particle":"","parse-names":false,"suffix":""}],"container-title":"Seminar Nasional Vokasi dan Teknologi (SEMNASVOKTEK)","id":"ITEM-1","issued":{"date-parts":[["2016"]]},"page":"35-44","title":"Penerapan Metode Decision Tree(Data Mining) Untuk Memprediksi Tingkat Kelulusan Siswa Smpn1 Kintamani","type":"article-journal"},"uris":["http://www.mendeley.com/documents/?uuid=664e90de-047c-433c-99c5-1b5aa13a9a47","http://www.mendeley.com/documents/?uuid=dd8b2b0e-857f-4145-9b03-fc5e366fba01","http://www.mendeley.com/documents/?uuid=e9437214-5f39-4368-95f6-860d077e1d03"]}],"mendeley":{"formattedCitation":"(Nugraha &lt;i&gt;et al.&lt;/i&gt;, 2016)","plainTextFormattedCitation":"(Nugraha et al., 2016)","previouslyFormattedCitation":"(Nugraha &lt;i&gt;et al.&lt;/i&gt;, 2016)"},"properties":{"noteIndex":0},"schema":"https://github.com/citation-style-language/schema/raw/master/csl-citation.json"}</w:instrText>
      </w:r>
      <w:r w:rsidR="00857531" w:rsidRPr="00B40C30">
        <w:rPr>
          <w:sz w:val="20"/>
          <w:szCs w:val="20"/>
        </w:rPr>
        <w:fldChar w:fldCharType="separate"/>
      </w:r>
      <w:r w:rsidR="008D092E" w:rsidRPr="00B40C30">
        <w:rPr>
          <w:noProof/>
          <w:sz w:val="20"/>
          <w:szCs w:val="20"/>
        </w:rPr>
        <w:t xml:space="preserve">(Nugraha </w:t>
      </w:r>
      <w:r w:rsidR="008D092E" w:rsidRPr="00B40C30">
        <w:rPr>
          <w:i/>
          <w:noProof/>
          <w:sz w:val="20"/>
          <w:szCs w:val="20"/>
        </w:rPr>
        <w:t>et al.</w:t>
      </w:r>
      <w:r w:rsidR="008D092E" w:rsidRPr="00B40C30">
        <w:rPr>
          <w:noProof/>
          <w:sz w:val="20"/>
          <w:szCs w:val="20"/>
        </w:rPr>
        <w:t>, 2016)</w:t>
      </w:r>
      <w:r w:rsidR="00857531" w:rsidRPr="00B40C30">
        <w:rPr>
          <w:sz w:val="20"/>
          <w:szCs w:val="20"/>
        </w:rPr>
        <w:fldChar w:fldCharType="end"/>
      </w:r>
      <w:r w:rsidR="00131A56" w:rsidRPr="00B40C30">
        <w:rPr>
          <w:sz w:val="20"/>
          <w:szCs w:val="20"/>
        </w:rPr>
        <w:t>:</w:t>
      </w:r>
    </w:p>
    <w:p w14:paraId="3A43B088" w14:textId="77777777" w:rsidR="00131A56" w:rsidRPr="00B40C30" w:rsidRDefault="00131A56" w:rsidP="00131A56">
      <w:pPr>
        <w:ind w:left="284"/>
        <w:jc w:val="both"/>
        <w:rPr>
          <w:sz w:val="20"/>
          <w:szCs w:val="20"/>
        </w:rPr>
      </w:pPr>
    </w:p>
    <w:p w14:paraId="51D8257A" w14:textId="4EDD655D" w:rsidR="00131A56" w:rsidRPr="00B40C30" w:rsidRDefault="00521F75" w:rsidP="00131A56">
      <w:pPr>
        <w:tabs>
          <w:tab w:val="left" w:pos="426"/>
        </w:tabs>
        <w:spacing w:after="120"/>
        <w:ind w:right="93"/>
        <w:jc w:val="both"/>
        <w:rPr>
          <w:rFonts w:eastAsia="MS Mincho"/>
          <w:spacing w:val="-1"/>
          <w:sz w:val="20"/>
          <w:szCs w:val="20"/>
        </w:rPr>
      </w:pPr>
      <m:oMath>
        <m:r>
          <w:rPr>
            <w:rFonts w:ascii="Cambria Math" w:hAnsi="Cambria Math"/>
            <w:spacing w:val="-1"/>
            <w:sz w:val="20"/>
            <w:szCs w:val="20"/>
          </w:rPr>
          <m:t xml:space="preserve">Accuracy= </m:t>
        </m:r>
        <m:f>
          <m:fPr>
            <m:ctrlPr>
              <w:rPr>
                <w:rFonts w:ascii="Cambria Math" w:hAnsi="Cambria Math"/>
                <w:i/>
                <w:spacing w:val="-1"/>
                <w:sz w:val="20"/>
                <w:szCs w:val="20"/>
              </w:rPr>
            </m:ctrlPr>
          </m:fPr>
          <m:num>
            <m:r>
              <w:rPr>
                <w:rFonts w:ascii="Cambria Math" w:hAnsi="Cambria Math"/>
                <w:spacing w:val="-1"/>
                <w:sz w:val="20"/>
                <w:szCs w:val="20"/>
              </w:rPr>
              <m:t>jumla</m:t>
            </m:r>
            <m:r>
              <w:rPr>
                <w:rFonts w:ascii="Cambria Math" w:eastAsia="MS Mincho" w:hAnsi="Cambria Math"/>
                <w:spacing w:val="-1"/>
                <w:sz w:val="20"/>
                <w:szCs w:val="20"/>
              </w:rPr>
              <m:t>h_prediksi_yg_benar</m:t>
            </m:r>
          </m:num>
          <m:den>
            <m:r>
              <w:rPr>
                <w:rFonts w:ascii="Cambria Math" w:hAnsi="Cambria Math"/>
                <w:spacing w:val="-1"/>
                <w:sz w:val="20"/>
                <w:szCs w:val="20"/>
              </w:rPr>
              <m:t>jumla</m:t>
            </m:r>
            <m:r>
              <w:rPr>
                <w:rFonts w:ascii="Cambria Math" w:eastAsia="MS Mincho" w:hAnsi="Cambria Math"/>
                <w:spacing w:val="-1"/>
                <w:sz w:val="20"/>
                <w:szCs w:val="20"/>
              </w:rPr>
              <m:t>h_keseluruhan</m:t>
            </m:r>
          </m:den>
        </m:f>
        <m:r>
          <w:rPr>
            <w:rFonts w:ascii="Cambria Math" w:hAnsi="Cambria Math"/>
            <w:spacing w:val="-1"/>
            <w:sz w:val="20"/>
            <w:szCs w:val="20"/>
          </w:rPr>
          <m:t xml:space="preserve"> ×100%</m:t>
        </m:r>
      </m:oMath>
      <w:r w:rsidR="00131A56" w:rsidRPr="00B40C30">
        <w:rPr>
          <w:rFonts w:eastAsia="MS Mincho"/>
          <w:spacing w:val="-1"/>
          <w:sz w:val="20"/>
          <w:szCs w:val="20"/>
        </w:rPr>
        <w:t xml:space="preserve">   </w:t>
      </w:r>
      <w:r w:rsidR="00733929" w:rsidRPr="00B40C30">
        <w:rPr>
          <w:rFonts w:eastAsia="MS Mincho"/>
          <w:spacing w:val="-1"/>
          <w:sz w:val="20"/>
          <w:szCs w:val="20"/>
        </w:rPr>
        <w:t>(4)</w:t>
      </w:r>
    </w:p>
    <w:p w14:paraId="6C282C37" w14:textId="77777777" w:rsidR="00533EB3" w:rsidRPr="00B40C30" w:rsidRDefault="00533EB3" w:rsidP="00533EB3">
      <w:pPr>
        <w:numPr>
          <w:ilvl w:val="0"/>
          <w:numId w:val="24"/>
        </w:numPr>
        <w:ind w:left="284"/>
        <w:jc w:val="both"/>
        <w:rPr>
          <w:i/>
          <w:iCs/>
          <w:sz w:val="20"/>
          <w:szCs w:val="20"/>
        </w:rPr>
      </w:pPr>
      <w:r w:rsidRPr="00B40C30">
        <w:rPr>
          <w:i/>
          <w:iCs/>
          <w:sz w:val="20"/>
          <w:szCs w:val="20"/>
        </w:rPr>
        <w:t>Operation and Maintenance</w:t>
      </w:r>
    </w:p>
    <w:p w14:paraId="5C352EB8" w14:textId="587F3038" w:rsidR="00533EB3" w:rsidRPr="00B40C30" w:rsidRDefault="007F12D2" w:rsidP="00533EB3">
      <w:pPr>
        <w:spacing w:after="120"/>
        <w:ind w:left="284"/>
        <w:jc w:val="both"/>
        <w:rPr>
          <w:sz w:val="20"/>
          <w:szCs w:val="20"/>
        </w:rPr>
      </w:pPr>
      <w:r w:rsidRPr="00B40C30">
        <w:rPr>
          <w:sz w:val="20"/>
          <w:szCs w:val="20"/>
        </w:rPr>
        <w:t>Ditujukan untuk melakukan penyesuaian agar aplikasi yang dikembangkan adaptif terhadap kebutuhan implementasi di</w:t>
      </w:r>
      <w:r w:rsidR="0003740B" w:rsidRPr="00B40C30">
        <w:rPr>
          <w:sz w:val="20"/>
          <w:szCs w:val="20"/>
        </w:rPr>
        <w:t xml:space="preserve"> </w:t>
      </w:r>
      <w:r w:rsidRPr="00B40C30">
        <w:rPr>
          <w:sz w:val="20"/>
          <w:szCs w:val="20"/>
        </w:rPr>
        <w:t>lapangan</w:t>
      </w:r>
      <w:r w:rsidR="00533EB3" w:rsidRPr="00B40C30">
        <w:rPr>
          <w:sz w:val="20"/>
          <w:szCs w:val="20"/>
        </w:rPr>
        <w:t>.</w:t>
      </w:r>
    </w:p>
    <w:p w14:paraId="7F4E22AE" w14:textId="77777777" w:rsidR="00533EB3" w:rsidRPr="00B40C30" w:rsidRDefault="00F0122B" w:rsidP="00533EB3">
      <w:pPr>
        <w:pStyle w:val="Heading2"/>
      </w:pPr>
      <w:r w:rsidRPr="00B40C30">
        <w:t>2</w:t>
      </w:r>
      <w:r w:rsidR="00533EB3" w:rsidRPr="00B40C30">
        <w:t>.5. Analisis Hasil Penelitian</w:t>
      </w:r>
    </w:p>
    <w:p w14:paraId="7395653E" w14:textId="77777777" w:rsidR="00533EB3" w:rsidRPr="00B40C30" w:rsidRDefault="007F12D2" w:rsidP="004424DB">
      <w:pPr>
        <w:pStyle w:val="Body"/>
        <w:rPr>
          <w:lang w:val="en-US"/>
        </w:rPr>
      </w:pPr>
      <w:r w:rsidRPr="00B40C30">
        <w:rPr>
          <w:lang w:val="en-US"/>
        </w:rPr>
        <w:t>Analisis digunakan untuk mengambil kesimpulan hasil dari penelitian dengan memperhatikan tingkat akurasi dan error yang dihasilkan pada proses percobaan.</w:t>
      </w:r>
    </w:p>
    <w:p w14:paraId="3F04DDF1" w14:textId="1A5FD532" w:rsidR="00701725" w:rsidRPr="00B40C30" w:rsidRDefault="00701725" w:rsidP="00701725">
      <w:pPr>
        <w:pStyle w:val="Body"/>
      </w:pPr>
      <w:r w:rsidRPr="00B40C30">
        <w:t>Berdasarkan tahapan-tahapan penelitian sebelumnya metode penelitian ini,</w:t>
      </w:r>
      <w:r w:rsidRPr="00B40C30">
        <w:rPr>
          <w:lang w:val="id-ID"/>
        </w:rPr>
        <w:t xml:space="preserve"> ditunjukkan </w:t>
      </w:r>
      <w:r w:rsidRPr="00B40C30">
        <w:rPr>
          <w:lang w:val="en-US"/>
        </w:rPr>
        <w:t>pada</w:t>
      </w:r>
      <w:r w:rsidRPr="00B40C30">
        <w:rPr>
          <w:lang w:val="id-ID"/>
        </w:rPr>
        <w:t xml:space="preserve"> Gambar 1</w:t>
      </w:r>
      <w:r w:rsidRPr="00B40C30">
        <w:t>. berikut ini:</w:t>
      </w:r>
    </w:p>
    <w:p w14:paraId="0692B105" w14:textId="77777777" w:rsidR="00701725" w:rsidRPr="00B40C30" w:rsidRDefault="00701725" w:rsidP="00701725">
      <w:pPr>
        <w:pStyle w:val="Body"/>
        <w:ind w:firstLine="0"/>
        <w:rPr>
          <w:lang w:val="en-US"/>
        </w:rPr>
      </w:pPr>
    </w:p>
    <w:p w14:paraId="0855E2A6" w14:textId="77777777" w:rsidR="004748B1" w:rsidRPr="00B40C30" w:rsidRDefault="004748B1" w:rsidP="00701725">
      <w:pPr>
        <w:pStyle w:val="Body"/>
        <w:ind w:firstLine="0"/>
        <w:rPr>
          <w:lang w:val="en-US"/>
        </w:rPr>
        <w:sectPr w:rsidR="004748B1" w:rsidRPr="00B40C30" w:rsidSect="00905A5C">
          <w:type w:val="continuous"/>
          <w:pgSz w:w="11907" w:h="16840" w:code="9"/>
          <w:pgMar w:top="1701" w:right="1134" w:bottom="1134" w:left="1701" w:header="1134" w:footer="851" w:gutter="0"/>
          <w:cols w:num="2" w:space="567"/>
          <w:titlePg/>
          <w:docGrid w:linePitch="360"/>
        </w:sectPr>
      </w:pPr>
    </w:p>
    <w:p w14:paraId="350D2BBD" w14:textId="36EEF5BB" w:rsidR="004748B1" w:rsidRPr="00B40C30" w:rsidRDefault="004748B1" w:rsidP="00701725">
      <w:pPr>
        <w:pStyle w:val="Body"/>
        <w:ind w:firstLine="0"/>
        <w:rPr>
          <w:lang w:val="en-US"/>
        </w:rPr>
      </w:pPr>
      <w:r w:rsidRPr="00B40C30">
        <w:rPr>
          <w:noProof/>
          <w:lang w:val="en-US"/>
        </w:rPr>
        <w:drawing>
          <wp:inline distT="0" distB="0" distL="0" distR="0" wp14:anchorId="06ECEAA1" wp14:editId="42412B4F">
            <wp:extent cx="5843587" cy="95753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NISI-KSI\Downloads\jtiik-diagram.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15986" cy="985781"/>
                    </a:xfrm>
                    <a:prstGeom prst="rect">
                      <a:avLst/>
                    </a:prstGeom>
                    <a:noFill/>
                    <a:ln>
                      <a:noFill/>
                    </a:ln>
                  </pic:spPr>
                </pic:pic>
              </a:graphicData>
            </a:graphic>
          </wp:inline>
        </w:drawing>
      </w:r>
    </w:p>
    <w:p w14:paraId="592760B2" w14:textId="77777777" w:rsidR="004748B1" w:rsidRPr="00B40C30" w:rsidRDefault="004748B1" w:rsidP="004748B1">
      <w:pPr>
        <w:pStyle w:val="Body"/>
        <w:ind w:firstLine="0"/>
        <w:jc w:val="center"/>
        <w:rPr>
          <w:sz w:val="16"/>
          <w:szCs w:val="16"/>
          <w:lang w:val="id-ID"/>
        </w:rPr>
      </w:pPr>
    </w:p>
    <w:p w14:paraId="183D16D7" w14:textId="38D0A24B" w:rsidR="004748B1" w:rsidRPr="00B40C30" w:rsidRDefault="004748B1" w:rsidP="004748B1">
      <w:pPr>
        <w:pStyle w:val="Body"/>
        <w:ind w:firstLine="0"/>
        <w:jc w:val="center"/>
        <w:rPr>
          <w:lang w:val="en-US"/>
        </w:rPr>
      </w:pPr>
      <w:r w:rsidRPr="00B40C30">
        <w:rPr>
          <w:sz w:val="16"/>
          <w:szCs w:val="16"/>
          <w:lang w:val="id-ID"/>
        </w:rPr>
        <w:t>Gambar 1. Metode Penelitian</w:t>
      </w:r>
    </w:p>
    <w:p w14:paraId="540BFEF5" w14:textId="77777777" w:rsidR="004748B1" w:rsidRPr="00B40C30" w:rsidRDefault="004748B1" w:rsidP="004748B1">
      <w:pPr>
        <w:pStyle w:val="Body"/>
        <w:ind w:firstLine="0"/>
        <w:jc w:val="center"/>
        <w:rPr>
          <w:lang w:val="en-US"/>
        </w:rPr>
        <w:sectPr w:rsidR="004748B1" w:rsidRPr="00B40C30" w:rsidSect="004748B1">
          <w:type w:val="continuous"/>
          <w:pgSz w:w="11907" w:h="16840" w:code="9"/>
          <w:pgMar w:top="1701" w:right="1134" w:bottom="1134" w:left="1701" w:header="1134" w:footer="851" w:gutter="0"/>
          <w:cols w:space="567"/>
          <w:titlePg/>
          <w:docGrid w:linePitch="360"/>
        </w:sectPr>
      </w:pPr>
    </w:p>
    <w:p w14:paraId="1ECE8D9B" w14:textId="77777777" w:rsidR="004748B1" w:rsidRPr="00B40C30" w:rsidRDefault="004748B1" w:rsidP="004424DB">
      <w:pPr>
        <w:pStyle w:val="Body"/>
        <w:rPr>
          <w:lang w:val="en-US"/>
        </w:rPr>
        <w:sectPr w:rsidR="004748B1" w:rsidRPr="00B40C30" w:rsidSect="00701725">
          <w:type w:val="continuous"/>
          <w:pgSz w:w="11907" w:h="16840" w:code="9"/>
          <w:pgMar w:top="1701" w:right="1134" w:bottom="1134" w:left="1701" w:header="1134" w:footer="851" w:gutter="0"/>
          <w:cols w:space="567"/>
          <w:titlePg/>
          <w:docGrid w:linePitch="360"/>
        </w:sectPr>
      </w:pPr>
    </w:p>
    <w:p w14:paraId="4A3DC6EA" w14:textId="61E4BA5E" w:rsidR="00701725" w:rsidRPr="00B40C30" w:rsidRDefault="00701725" w:rsidP="004424DB">
      <w:pPr>
        <w:pStyle w:val="Body"/>
        <w:rPr>
          <w:lang w:val="en-US"/>
        </w:rPr>
      </w:pPr>
    </w:p>
    <w:p w14:paraId="72823371" w14:textId="77777777" w:rsidR="00701725" w:rsidRPr="00B40C30" w:rsidRDefault="00701725" w:rsidP="004424DB">
      <w:pPr>
        <w:pStyle w:val="Heading1"/>
        <w:sectPr w:rsidR="00701725" w:rsidRPr="00B40C30" w:rsidSect="00701725">
          <w:type w:val="continuous"/>
          <w:pgSz w:w="11907" w:h="16840" w:code="9"/>
          <w:pgMar w:top="1701" w:right="1134" w:bottom="1134" w:left="1701" w:header="1134" w:footer="851" w:gutter="0"/>
          <w:cols w:space="567"/>
          <w:titlePg/>
          <w:docGrid w:linePitch="360"/>
        </w:sectPr>
      </w:pPr>
    </w:p>
    <w:p w14:paraId="4559FB6D" w14:textId="449DBDAB" w:rsidR="004424DB" w:rsidRPr="00B40C30" w:rsidRDefault="00533EB3" w:rsidP="004424DB">
      <w:pPr>
        <w:pStyle w:val="Heading1"/>
      </w:pPr>
      <w:r w:rsidRPr="00B40C30">
        <w:t>HASIL</w:t>
      </w:r>
      <w:r w:rsidRPr="00B40C30">
        <w:rPr>
          <w:lang w:val="en-US"/>
        </w:rPr>
        <w:t xml:space="preserve"> DAN PEMBAHASAN</w:t>
      </w:r>
    </w:p>
    <w:p w14:paraId="71417574" w14:textId="36B6EE68" w:rsidR="007D78E4" w:rsidRPr="00B40C30" w:rsidRDefault="00F0122B" w:rsidP="002D77D0">
      <w:pPr>
        <w:pStyle w:val="Heading2"/>
        <w:rPr>
          <w:lang w:val="en-US"/>
        </w:rPr>
      </w:pPr>
      <w:r w:rsidRPr="00B40C30">
        <w:rPr>
          <w:lang w:val="en-US"/>
        </w:rPr>
        <w:t>3</w:t>
      </w:r>
      <w:r w:rsidR="007D78E4" w:rsidRPr="00B40C30">
        <w:t xml:space="preserve">.1. </w:t>
      </w:r>
      <w:r w:rsidR="007D78E4" w:rsidRPr="00B40C30">
        <w:rPr>
          <w:lang w:val="en-US"/>
        </w:rPr>
        <w:t>Perhitungan</w:t>
      </w:r>
      <w:r w:rsidR="007D78E4" w:rsidRPr="00B40C30">
        <w:t xml:space="preserve"> Data Tidak Lengkap</w:t>
      </w:r>
    </w:p>
    <w:p w14:paraId="7743C9CA" w14:textId="7F58E7AD" w:rsidR="00214978" w:rsidRPr="00B40C30" w:rsidRDefault="002D77D0" w:rsidP="00214978">
      <w:pPr>
        <w:pStyle w:val="Body"/>
      </w:pPr>
      <w:r w:rsidRPr="00B40C30">
        <w:t xml:space="preserve">Pengembangan </w:t>
      </w:r>
      <w:r w:rsidRPr="00B40C30">
        <w:rPr>
          <w:i/>
        </w:rPr>
        <w:t>tree</w:t>
      </w:r>
      <w:r w:rsidRPr="00B40C30">
        <w:t xml:space="preserve"> menggunakan data latih tidak lengkap, mengandung </w:t>
      </w:r>
      <w:r w:rsidRPr="00B40C30">
        <w:rPr>
          <w:lang w:val="en-US"/>
        </w:rPr>
        <w:t>1.012 data kosong</w:t>
      </w:r>
      <w:r w:rsidRPr="00B40C30">
        <w:t>, d</w:t>
      </w:r>
      <w:r w:rsidR="00DA4D90" w:rsidRPr="00B40C30">
        <w:t xml:space="preserve">imulai </w:t>
      </w:r>
      <w:r w:rsidRPr="00B40C30">
        <w:t>dengan</w:t>
      </w:r>
      <w:r w:rsidR="00DA4D90" w:rsidRPr="00B40C30">
        <w:t xml:space="preserve"> menghitung </w:t>
      </w:r>
      <w:r w:rsidR="00DA4D90" w:rsidRPr="00B40C30">
        <w:rPr>
          <w:i/>
        </w:rPr>
        <w:t>entropy</w:t>
      </w:r>
      <w:r w:rsidR="00DA4D90" w:rsidRPr="00B40C30">
        <w:t xml:space="preserve"> untuk </w:t>
      </w:r>
      <w:r w:rsidR="00DA4D90" w:rsidRPr="00B40C30">
        <w:rPr>
          <w:i/>
        </w:rPr>
        <w:t>node</w:t>
      </w:r>
      <w:r w:rsidR="00DA4D90" w:rsidRPr="00B40C30">
        <w:t xml:space="preserve"> awal terhadap kelas menggunakan persamaan (</w:t>
      </w:r>
      <w:r w:rsidR="00F0251E" w:rsidRPr="00B40C30">
        <w:t>2</w:t>
      </w:r>
      <w:r w:rsidR="00DA4D90" w:rsidRPr="00B40C30">
        <w:t>), terdapat total kasus sebanyak 360, jumlah kasus positif penyakit ginjal kronis 225 dan jumlah kasus negatif penyakit ginjal kronis 135.</w:t>
      </w:r>
      <w:r w:rsidR="000340E7" w:rsidRPr="00B40C30">
        <w:t xml:space="preserve"> Hasil perhitungan </w:t>
      </w:r>
      <w:r w:rsidR="000340E7" w:rsidRPr="00B40C30">
        <w:rPr>
          <w:i/>
          <w:iCs/>
        </w:rPr>
        <w:t>entropy</w:t>
      </w:r>
      <w:r w:rsidR="000340E7" w:rsidRPr="00B40C30">
        <w:t xml:space="preserve"> untuk </w:t>
      </w:r>
      <w:r w:rsidR="000340E7" w:rsidRPr="00B40C30">
        <w:rPr>
          <w:i/>
        </w:rPr>
        <w:t>node</w:t>
      </w:r>
      <w:r w:rsidR="000340E7" w:rsidRPr="00B40C30">
        <w:t xml:space="preserve"> awal adalah sebagai berikut.</w:t>
      </w:r>
    </w:p>
    <w:p w14:paraId="7EA144E3" w14:textId="77777777" w:rsidR="00F3497E" w:rsidRPr="00B40C30" w:rsidRDefault="00F3497E" w:rsidP="00F3497E">
      <w:pPr>
        <w:pStyle w:val="Body"/>
        <w:ind w:firstLine="0"/>
      </w:pPr>
    </w:p>
    <w:p w14:paraId="0BDCB812" w14:textId="1D817FE1" w:rsidR="00214978" w:rsidRPr="00B40C30" w:rsidRDefault="00214978" w:rsidP="00214978">
      <w:pPr>
        <w:pStyle w:val="Body"/>
        <w:ind w:right="-284" w:firstLine="0"/>
        <w:rPr>
          <w:sz w:val="16"/>
          <w:szCs w:val="16"/>
        </w:rPr>
      </w:pPr>
      <m:oMathPara>
        <m:oMathParaPr>
          <m:jc m:val="center"/>
        </m:oMathParaPr>
        <m:oMath>
          <m:r>
            <w:rPr>
              <w:rFonts w:ascii="Cambria Math" w:hAnsi="Cambria Math"/>
              <w:sz w:val="16"/>
              <w:szCs w:val="16"/>
            </w:rPr>
            <m:t>Entropy(S)=-</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225</m:t>
                  </m:r>
                </m:num>
                <m:den>
                  <m:r>
                    <w:rPr>
                      <w:rFonts w:ascii="Cambria Math" w:hAnsi="Cambria Math"/>
                      <w:sz w:val="16"/>
                      <w:szCs w:val="16"/>
                    </w:rPr>
                    <m:t>360</m:t>
                  </m:r>
                </m:den>
              </m:f>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log</m:t>
              </m:r>
            </m:e>
            <m:sub>
              <m:r>
                <w:rPr>
                  <w:rFonts w:ascii="Cambria Math" w:hAnsi="Cambria Math"/>
                  <w:sz w:val="16"/>
                  <w:szCs w:val="16"/>
                </w:rPr>
                <m:t>2</m:t>
              </m:r>
            </m:sub>
          </m:sSub>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225</m:t>
                  </m:r>
                </m:num>
                <m:den>
                  <m:r>
                    <w:rPr>
                      <w:rFonts w:ascii="Cambria Math" w:hAnsi="Cambria Math"/>
                      <w:sz w:val="16"/>
                      <w:szCs w:val="16"/>
                    </w:rPr>
                    <m:t>360</m:t>
                  </m:r>
                </m:den>
              </m:f>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135</m:t>
                  </m:r>
                </m:num>
                <m:den>
                  <m:r>
                    <w:rPr>
                      <w:rFonts w:ascii="Cambria Math" w:hAnsi="Cambria Math"/>
                      <w:sz w:val="16"/>
                      <w:szCs w:val="16"/>
                    </w:rPr>
                    <m:t>360</m:t>
                  </m:r>
                </m:den>
              </m:f>
            </m:e>
          </m:d>
          <m:sSub>
            <m:sSubPr>
              <m:ctrlPr>
                <w:rPr>
                  <w:rFonts w:ascii="Cambria Math" w:hAnsi="Cambria Math"/>
                  <w:i/>
                  <w:sz w:val="16"/>
                  <w:szCs w:val="16"/>
                </w:rPr>
              </m:ctrlPr>
            </m:sSubPr>
            <m:e>
              <m:r>
                <w:rPr>
                  <w:rFonts w:ascii="Cambria Math" w:hAnsi="Cambria Math"/>
                  <w:sz w:val="16"/>
                  <w:szCs w:val="16"/>
                </w:rPr>
                <m:t>log</m:t>
              </m:r>
            </m:e>
            <m:sub>
              <m:r>
                <w:rPr>
                  <w:rFonts w:ascii="Cambria Math" w:hAnsi="Cambria Math"/>
                  <w:sz w:val="16"/>
                  <w:szCs w:val="16"/>
                </w:rPr>
                <m:t>2</m:t>
              </m:r>
            </m:sub>
          </m:sSub>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135</m:t>
                  </m:r>
                </m:num>
                <m:den>
                  <m:r>
                    <w:rPr>
                      <w:rFonts w:ascii="Cambria Math" w:hAnsi="Cambria Math"/>
                      <w:sz w:val="16"/>
                      <w:szCs w:val="16"/>
                    </w:rPr>
                    <m:t>360</m:t>
                  </m:r>
                </m:den>
              </m:f>
            </m:e>
          </m:d>
          <m:r>
            <w:rPr>
              <w:rFonts w:ascii="Cambria Math" w:hAnsi="Cambria Math"/>
              <w:sz w:val="16"/>
              <w:szCs w:val="16"/>
            </w:rPr>
            <m:t>=0,9544</m:t>
          </m:r>
        </m:oMath>
      </m:oMathPara>
    </w:p>
    <w:p w14:paraId="6C63624A" w14:textId="052CB81B" w:rsidR="00D569F4" w:rsidRPr="00B40C30" w:rsidRDefault="00D569F4" w:rsidP="00214978">
      <w:pPr>
        <w:pStyle w:val="Body"/>
        <w:ind w:right="-284" w:firstLine="0"/>
      </w:pPr>
    </w:p>
    <w:p w14:paraId="46DC5AE1" w14:textId="5AACD58C" w:rsidR="00DA4D90" w:rsidRPr="00B40C30" w:rsidRDefault="00DA4D90" w:rsidP="00DA4D90">
      <w:pPr>
        <w:jc w:val="center"/>
        <w:rPr>
          <w:sz w:val="16"/>
          <w:szCs w:val="16"/>
        </w:rPr>
      </w:pPr>
      <w:r w:rsidRPr="00B40C30">
        <w:rPr>
          <w:sz w:val="16"/>
          <w:szCs w:val="16"/>
          <w:lang w:val="id-ID"/>
        </w:rPr>
        <w:t xml:space="preserve">Tabel </w:t>
      </w:r>
      <w:r w:rsidR="00056079" w:rsidRPr="00B40C30">
        <w:rPr>
          <w:sz w:val="16"/>
          <w:szCs w:val="16"/>
        </w:rPr>
        <w:t>1</w:t>
      </w:r>
      <w:r w:rsidRPr="00B40C30">
        <w:rPr>
          <w:sz w:val="16"/>
          <w:szCs w:val="16"/>
          <w:lang w:val="id-ID"/>
        </w:rPr>
        <w:t>. Perhitungan Entropy</w:t>
      </w:r>
    </w:p>
    <w:tbl>
      <w:tblPr>
        <w:tblW w:w="3637" w:type="dxa"/>
        <w:jc w:val="center"/>
        <w:tblLook w:val="04A0" w:firstRow="1" w:lastRow="0" w:firstColumn="1" w:lastColumn="0" w:noHBand="0" w:noVBand="1"/>
      </w:tblPr>
      <w:tblGrid>
        <w:gridCol w:w="732"/>
        <w:gridCol w:w="864"/>
        <w:gridCol w:w="1256"/>
        <w:gridCol w:w="785"/>
      </w:tblGrid>
      <w:tr w:rsidR="00DA4D90" w:rsidRPr="00B40C30" w14:paraId="1046AE83" w14:textId="77777777" w:rsidTr="00DA4D90">
        <w:trPr>
          <w:trHeight w:val="144"/>
          <w:jc w:val="center"/>
        </w:trPr>
        <w:tc>
          <w:tcPr>
            <w:tcW w:w="732" w:type="dxa"/>
            <w:tcBorders>
              <w:top w:val="single" w:sz="4" w:space="0" w:color="auto"/>
              <w:bottom w:val="single" w:sz="4" w:space="0" w:color="auto"/>
            </w:tcBorders>
            <w:shd w:val="clear" w:color="auto" w:fill="auto"/>
            <w:noWrap/>
            <w:hideMark/>
          </w:tcPr>
          <w:p w14:paraId="0E975736" w14:textId="77777777" w:rsidR="00DA4D90" w:rsidRPr="00B40C30" w:rsidRDefault="00DA4D90" w:rsidP="00DA4D90">
            <w:pPr>
              <w:jc w:val="center"/>
              <w:rPr>
                <w:b/>
                <w:bCs/>
                <w:color w:val="000000"/>
                <w:sz w:val="16"/>
                <w:szCs w:val="16"/>
                <w:lang w:val="id-ID"/>
              </w:rPr>
            </w:pPr>
            <w:r w:rsidRPr="00B40C30">
              <w:rPr>
                <w:b/>
                <w:bCs/>
                <w:sz w:val="16"/>
                <w:szCs w:val="16"/>
              </w:rPr>
              <w:t>Total kasus</w:t>
            </w:r>
          </w:p>
        </w:tc>
        <w:tc>
          <w:tcPr>
            <w:tcW w:w="864" w:type="dxa"/>
            <w:tcBorders>
              <w:top w:val="single" w:sz="4" w:space="0" w:color="auto"/>
              <w:bottom w:val="single" w:sz="4" w:space="0" w:color="auto"/>
            </w:tcBorders>
            <w:shd w:val="clear" w:color="auto" w:fill="auto"/>
            <w:noWrap/>
            <w:hideMark/>
          </w:tcPr>
          <w:p w14:paraId="5EF9748D" w14:textId="77777777" w:rsidR="00DA4D90" w:rsidRPr="00B40C30" w:rsidRDefault="00DA4D90" w:rsidP="00DA4D90">
            <w:pPr>
              <w:jc w:val="center"/>
              <w:rPr>
                <w:b/>
                <w:bCs/>
                <w:color w:val="000000"/>
                <w:sz w:val="16"/>
                <w:szCs w:val="16"/>
                <w:lang w:val="id-ID"/>
              </w:rPr>
            </w:pPr>
            <w:r w:rsidRPr="00B40C30">
              <w:rPr>
                <w:b/>
                <w:bCs/>
                <w:sz w:val="16"/>
                <w:szCs w:val="16"/>
              </w:rPr>
              <w:t>CD (positif)</w:t>
            </w:r>
          </w:p>
        </w:tc>
        <w:tc>
          <w:tcPr>
            <w:tcW w:w="1256" w:type="dxa"/>
            <w:tcBorders>
              <w:top w:val="single" w:sz="4" w:space="0" w:color="auto"/>
              <w:bottom w:val="single" w:sz="4" w:space="0" w:color="auto"/>
            </w:tcBorders>
            <w:shd w:val="clear" w:color="auto" w:fill="auto"/>
            <w:noWrap/>
            <w:hideMark/>
          </w:tcPr>
          <w:p w14:paraId="22F93F6F" w14:textId="77777777" w:rsidR="00DA4D90" w:rsidRPr="00B40C30" w:rsidRDefault="00DA4D90" w:rsidP="00DA4D90">
            <w:pPr>
              <w:jc w:val="center"/>
              <w:rPr>
                <w:b/>
                <w:bCs/>
                <w:sz w:val="16"/>
                <w:szCs w:val="16"/>
              </w:rPr>
            </w:pPr>
            <w:r w:rsidRPr="00B40C30">
              <w:rPr>
                <w:b/>
                <w:bCs/>
                <w:sz w:val="16"/>
                <w:szCs w:val="16"/>
              </w:rPr>
              <w:t>CND</w:t>
            </w:r>
          </w:p>
          <w:p w14:paraId="4F03429D" w14:textId="77777777" w:rsidR="00DA4D90" w:rsidRPr="00B40C30" w:rsidRDefault="00DA4D90" w:rsidP="00DA4D90">
            <w:pPr>
              <w:jc w:val="center"/>
              <w:rPr>
                <w:b/>
                <w:bCs/>
                <w:color w:val="000000"/>
                <w:sz w:val="16"/>
                <w:szCs w:val="16"/>
                <w:lang w:val="id-ID"/>
              </w:rPr>
            </w:pPr>
            <w:r w:rsidRPr="00B40C30">
              <w:rPr>
                <w:b/>
                <w:bCs/>
                <w:sz w:val="16"/>
                <w:szCs w:val="16"/>
              </w:rPr>
              <w:t>(negatif)</w:t>
            </w:r>
          </w:p>
        </w:tc>
        <w:tc>
          <w:tcPr>
            <w:tcW w:w="785" w:type="dxa"/>
            <w:tcBorders>
              <w:top w:val="single" w:sz="4" w:space="0" w:color="auto"/>
              <w:bottom w:val="single" w:sz="4" w:space="0" w:color="auto"/>
            </w:tcBorders>
          </w:tcPr>
          <w:p w14:paraId="4B1F7134" w14:textId="77777777" w:rsidR="00DA4D90" w:rsidRPr="00B40C30" w:rsidRDefault="00DA4D90" w:rsidP="00DA4D90">
            <w:pPr>
              <w:jc w:val="center"/>
              <w:rPr>
                <w:b/>
                <w:bCs/>
                <w:color w:val="000000"/>
                <w:sz w:val="16"/>
                <w:szCs w:val="16"/>
                <w:lang w:val="id-ID"/>
              </w:rPr>
            </w:pPr>
            <w:r w:rsidRPr="00B40C30">
              <w:rPr>
                <w:b/>
                <w:bCs/>
                <w:sz w:val="16"/>
                <w:szCs w:val="16"/>
              </w:rPr>
              <w:t xml:space="preserve">Entropy </w:t>
            </w:r>
          </w:p>
        </w:tc>
      </w:tr>
      <w:tr w:rsidR="00DA4D90" w:rsidRPr="00B40C30" w14:paraId="7BB2B278" w14:textId="77777777" w:rsidTr="00DA4D90">
        <w:trPr>
          <w:trHeight w:val="144"/>
          <w:jc w:val="center"/>
        </w:trPr>
        <w:tc>
          <w:tcPr>
            <w:tcW w:w="732" w:type="dxa"/>
            <w:tcBorders>
              <w:top w:val="single" w:sz="4" w:space="0" w:color="auto"/>
              <w:bottom w:val="single" w:sz="4" w:space="0" w:color="auto"/>
            </w:tcBorders>
            <w:shd w:val="clear" w:color="auto" w:fill="auto"/>
            <w:noWrap/>
            <w:hideMark/>
          </w:tcPr>
          <w:p w14:paraId="02A18A2C" w14:textId="77777777" w:rsidR="00DA4D90" w:rsidRPr="00B40C30" w:rsidRDefault="00DA4D90" w:rsidP="00582E64">
            <w:pPr>
              <w:jc w:val="center"/>
              <w:rPr>
                <w:color w:val="000000"/>
                <w:sz w:val="16"/>
                <w:szCs w:val="16"/>
                <w:lang w:val="id-ID"/>
              </w:rPr>
            </w:pPr>
            <w:r w:rsidRPr="00B40C30">
              <w:rPr>
                <w:sz w:val="16"/>
                <w:szCs w:val="16"/>
              </w:rPr>
              <w:t>360</w:t>
            </w:r>
          </w:p>
        </w:tc>
        <w:tc>
          <w:tcPr>
            <w:tcW w:w="864" w:type="dxa"/>
            <w:tcBorders>
              <w:top w:val="single" w:sz="4" w:space="0" w:color="auto"/>
              <w:bottom w:val="single" w:sz="4" w:space="0" w:color="auto"/>
            </w:tcBorders>
            <w:shd w:val="clear" w:color="auto" w:fill="auto"/>
            <w:noWrap/>
            <w:hideMark/>
          </w:tcPr>
          <w:p w14:paraId="0A3E5E67" w14:textId="77777777" w:rsidR="00DA4D90" w:rsidRPr="00B40C30" w:rsidRDefault="00DA4D90" w:rsidP="00DA4D90">
            <w:pPr>
              <w:jc w:val="center"/>
              <w:rPr>
                <w:color w:val="000000"/>
                <w:sz w:val="16"/>
                <w:szCs w:val="16"/>
                <w:lang w:val="id-ID"/>
              </w:rPr>
            </w:pPr>
            <w:r w:rsidRPr="00B40C30">
              <w:rPr>
                <w:sz w:val="16"/>
                <w:szCs w:val="16"/>
              </w:rPr>
              <w:t>225</w:t>
            </w:r>
          </w:p>
        </w:tc>
        <w:tc>
          <w:tcPr>
            <w:tcW w:w="1256" w:type="dxa"/>
            <w:tcBorders>
              <w:top w:val="single" w:sz="4" w:space="0" w:color="auto"/>
              <w:bottom w:val="single" w:sz="4" w:space="0" w:color="auto"/>
            </w:tcBorders>
            <w:shd w:val="clear" w:color="auto" w:fill="auto"/>
            <w:noWrap/>
            <w:hideMark/>
          </w:tcPr>
          <w:p w14:paraId="15B8538A" w14:textId="77777777" w:rsidR="00DA4D90" w:rsidRPr="00B40C30" w:rsidRDefault="00DA4D90" w:rsidP="00582E64">
            <w:pPr>
              <w:jc w:val="center"/>
              <w:rPr>
                <w:color w:val="000000"/>
                <w:sz w:val="16"/>
                <w:szCs w:val="16"/>
                <w:lang w:val="id-ID"/>
              </w:rPr>
            </w:pPr>
            <w:r w:rsidRPr="00B40C30">
              <w:rPr>
                <w:sz w:val="16"/>
                <w:szCs w:val="16"/>
              </w:rPr>
              <w:t>135</w:t>
            </w:r>
          </w:p>
        </w:tc>
        <w:tc>
          <w:tcPr>
            <w:tcW w:w="785" w:type="dxa"/>
            <w:tcBorders>
              <w:top w:val="single" w:sz="4" w:space="0" w:color="auto"/>
              <w:bottom w:val="single" w:sz="4" w:space="0" w:color="auto"/>
            </w:tcBorders>
          </w:tcPr>
          <w:p w14:paraId="5B698F7E" w14:textId="77777777" w:rsidR="00DA4D90" w:rsidRPr="00B40C30" w:rsidRDefault="00DA4D90" w:rsidP="00582E64">
            <w:pPr>
              <w:jc w:val="center"/>
              <w:rPr>
                <w:color w:val="000000"/>
                <w:sz w:val="16"/>
                <w:szCs w:val="16"/>
                <w:lang w:val="id-ID"/>
              </w:rPr>
            </w:pPr>
            <w:r w:rsidRPr="00B40C30">
              <w:rPr>
                <w:sz w:val="16"/>
                <w:szCs w:val="16"/>
              </w:rPr>
              <w:t>0,9544</w:t>
            </w:r>
          </w:p>
        </w:tc>
      </w:tr>
    </w:tbl>
    <w:p w14:paraId="755EC654" w14:textId="77777777" w:rsidR="00320350" w:rsidRPr="00B40C30" w:rsidRDefault="00320350" w:rsidP="00DA4D90">
      <w:pPr>
        <w:pStyle w:val="Body"/>
      </w:pPr>
    </w:p>
    <w:p w14:paraId="67584C72" w14:textId="34A3E5C2" w:rsidR="00DA4D90" w:rsidRPr="00B40C30" w:rsidRDefault="00D569F4" w:rsidP="00DA4D90">
      <w:pPr>
        <w:pStyle w:val="Body"/>
      </w:pPr>
      <w:r w:rsidRPr="00B40C30">
        <w:t xml:space="preserve">Tabel </w:t>
      </w:r>
      <w:r w:rsidR="00056079" w:rsidRPr="00B40C30">
        <w:t>1</w:t>
      </w:r>
      <w:r w:rsidRPr="00B40C30">
        <w:t xml:space="preserve"> di atas menunjukan hasil perhitungan </w:t>
      </w:r>
      <w:r w:rsidRPr="00B40C30">
        <w:rPr>
          <w:i/>
        </w:rPr>
        <w:t>entropy</w:t>
      </w:r>
      <w:r w:rsidRPr="00B40C30">
        <w:t xml:space="preserve"> sebelumnya. </w:t>
      </w:r>
      <w:r w:rsidR="007F12D2" w:rsidRPr="00B40C30">
        <w:t>Tahap lanjutan adalah m</w:t>
      </w:r>
      <w:r w:rsidR="00DA4D90" w:rsidRPr="00B40C30">
        <w:t xml:space="preserve">elakukan analisis atribut, nilai dan </w:t>
      </w:r>
      <w:r w:rsidR="00DA4D90" w:rsidRPr="00B40C30">
        <w:rPr>
          <w:i/>
          <w:iCs/>
        </w:rPr>
        <w:t>entropy</w:t>
      </w:r>
      <w:r w:rsidR="00DA4D90" w:rsidRPr="00B40C30">
        <w:t xml:space="preserve">. Salah satu contoh dalam penelitian ini menghitung </w:t>
      </w:r>
      <w:r w:rsidR="00DA4D90" w:rsidRPr="00B40C30">
        <w:rPr>
          <w:i/>
          <w:iCs/>
        </w:rPr>
        <w:t>entropy</w:t>
      </w:r>
      <w:r w:rsidR="00DA4D90" w:rsidRPr="00B40C30">
        <w:t xml:space="preserve"> dari atribut </w:t>
      </w:r>
      <w:r w:rsidR="00DA4D90" w:rsidRPr="00B40C30">
        <w:rPr>
          <w:i/>
        </w:rPr>
        <w:t>age</w:t>
      </w:r>
      <w:r w:rsidR="00DA4D90" w:rsidRPr="00B40C30">
        <w:t xml:space="preserve">. Pada atribut </w:t>
      </w:r>
      <w:r w:rsidR="00DA4D90" w:rsidRPr="00B40C30">
        <w:rPr>
          <w:i/>
        </w:rPr>
        <w:t>age</w:t>
      </w:r>
      <w:r w:rsidR="00DA4D90" w:rsidRPr="00B40C30">
        <w:t xml:space="preserve"> dikategorikan menjadi 3 yaitu </w:t>
      </w:r>
      <w:r w:rsidR="002D77D0" w:rsidRPr="00B40C30">
        <w:t>≤</w:t>
      </w:r>
      <w:r w:rsidR="00DA4D90" w:rsidRPr="00B40C30">
        <w:t xml:space="preserve">44 jumlah kasus positif penyakit ginjal kronis 42 dan negatif 63, </w:t>
      </w:r>
      <w:r w:rsidR="002D77D0" w:rsidRPr="00B40C30">
        <w:t>&gt;</w:t>
      </w:r>
      <w:r w:rsidR="00DA4D90" w:rsidRPr="00B40C30">
        <w:t>44 jumlah kasus positif ginjal kronis 175 dan negatif 71, serta NA yang diartikan sebagai data kosong memiliki jumlah kasus positif ginjal kronis 8 dan negatif 1.</w:t>
      </w:r>
      <w:r w:rsidR="000340E7" w:rsidRPr="00B40C30">
        <w:t xml:space="preserve"> Berikut ini adalah contoh perhitungan </w:t>
      </w:r>
      <w:r w:rsidR="000340E7" w:rsidRPr="00B40C30">
        <w:rPr>
          <w:i/>
        </w:rPr>
        <w:t>entropy</w:t>
      </w:r>
      <w:r w:rsidR="000340E7" w:rsidRPr="00B40C30">
        <w:t xml:space="preserve"> dari atribut </w:t>
      </w:r>
      <w:r w:rsidR="000340E7" w:rsidRPr="00B40C30">
        <w:rPr>
          <w:i/>
        </w:rPr>
        <w:t>age</w:t>
      </w:r>
      <w:r w:rsidR="000340E7" w:rsidRPr="00B40C30">
        <w:t>.</w:t>
      </w:r>
    </w:p>
    <w:p w14:paraId="4179A40E" w14:textId="77777777" w:rsidR="001A5212" w:rsidRPr="00B40C30" w:rsidRDefault="001A5212" w:rsidP="001A5212">
      <w:pPr>
        <w:pStyle w:val="Body"/>
        <w:ind w:firstLine="0"/>
      </w:pPr>
    </w:p>
    <w:p w14:paraId="7297837A" w14:textId="4407CD42" w:rsidR="001A5212" w:rsidRPr="00B40C30" w:rsidRDefault="001A5212" w:rsidP="001A5212">
      <w:pPr>
        <w:pStyle w:val="BodyText"/>
        <w:ind w:firstLine="289"/>
        <w:rPr>
          <w:sz w:val="16"/>
          <w:szCs w:val="16"/>
        </w:rPr>
      </w:pPr>
      <m:oMathPara>
        <m:oMathParaPr>
          <m:jc m:val="left"/>
        </m:oMathParaPr>
        <m:oMath>
          <m:r>
            <w:rPr>
              <w:rFonts w:ascii="Cambria Math" w:hAnsi="Cambria Math"/>
              <w:sz w:val="16"/>
              <w:szCs w:val="16"/>
            </w:rPr>
            <m:t>Entropy</m:t>
          </m:r>
          <m:d>
            <m:dPr>
              <m:ctrlPr>
                <w:rPr>
                  <w:rFonts w:ascii="Cambria Math" w:hAnsi="Cambria Math"/>
                  <w:sz w:val="16"/>
                  <w:szCs w:val="16"/>
                </w:rPr>
              </m:ctrlPr>
            </m:dPr>
            <m:e>
              <m:r>
                <w:rPr>
                  <w:rFonts w:ascii="Cambria Math" w:hAnsi="Cambria Math"/>
                  <w:sz w:val="16"/>
                  <w:szCs w:val="16"/>
                </w:rPr>
                <m:t>≤</m:t>
              </m:r>
              <m:r>
                <m:rPr>
                  <m:sty m:val="p"/>
                </m:rPr>
                <w:rPr>
                  <w:rFonts w:ascii="Cambria Math" w:hAnsi="Cambria Math"/>
                  <w:sz w:val="16"/>
                  <w:szCs w:val="16"/>
                </w:rPr>
                <m:t>44</m:t>
              </m:r>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42</m:t>
                  </m:r>
                </m:num>
                <m:den>
                  <m:r>
                    <w:rPr>
                      <w:rFonts w:ascii="Cambria Math" w:hAnsi="Cambria Math"/>
                      <w:sz w:val="16"/>
                      <w:szCs w:val="16"/>
                    </w:rPr>
                    <m:t>105</m:t>
                  </m:r>
                </m:den>
              </m:f>
            </m:e>
          </m:d>
          <m:sSub>
            <m:sSubPr>
              <m:ctrlPr>
                <w:rPr>
                  <w:rFonts w:ascii="Cambria Math" w:hAnsi="Cambria Math"/>
                  <w:i/>
                  <w:sz w:val="16"/>
                  <w:szCs w:val="16"/>
                </w:rPr>
              </m:ctrlPr>
            </m:sSubPr>
            <m:e>
              <m:r>
                <w:rPr>
                  <w:rFonts w:ascii="Cambria Math" w:hAnsi="Cambria Math"/>
                  <w:sz w:val="16"/>
                  <w:szCs w:val="16"/>
                </w:rPr>
                <m:t>log</m:t>
              </m:r>
            </m:e>
            <m:sub>
              <m:r>
                <w:rPr>
                  <w:rFonts w:ascii="Cambria Math" w:hAnsi="Cambria Math"/>
                  <w:sz w:val="16"/>
                  <w:szCs w:val="16"/>
                </w:rPr>
                <m:t>2</m:t>
              </m:r>
            </m:sub>
          </m:sSub>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63</m:t>
                  </m:r>
                </m:num>
                <m:den>
                  <m:r>
                    <w:rPr>
                      <w:rFonts w:ascii="Cambria Math" w:hAnsi="Cambria Math"/>
                      <w:sz w:val="16"/>
                      <w:szCs w:val="16"/>
                    </w:rPr>
                    <m:t>105</m:t>
                  </m:r>
                </m:den>
              </m:f>
            </m:e>
          </m:d>
          <m:sSub>
            <m:sSubPr>
              <m:ctrlPr>
                <w:rPr>
                  <w:rFonts w:ascii="Cambria Math" w:hAnsi="Cambria Math"/>
                  <w:i/>
                  <w:sz w:val="16"/>
                  <w:szCs w:val="16"/>
                </w:rPr>
              </m:ctrlPr>
            </m:sSubPr>
            <m:e>
              <m:r>
                <w:rPr>
                  <w:rFonts w:ascii="Cambria Math" w:hAnsi="Cambria Math"/>
                  <w:sz w:val="16"/>
                  <w:szCs w:val="16"/>
                </w:rPr>
                <m:t>log</m:t>
              </m:r>
            </m:e>
            <m:sub>
              <m:r>
                <w:rPr>
                  <w:rFonts w:ascii="Cambria Math" w:hAnsi="Cambria Math"/>
                  <w:sz w:val="16"/>
                  <w:szCs w:val="16"/>
                </w:rPr>
                <m:t>2</m:t>
              </m:r>
            </m:sub>
          </m:sSub>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63</m:t>
                  </m:r>
                </m:num>
                <m:den>
                  <m:r>
                    <w:rPr>
                      <w:rFonts w:ascii="Cambria Math" w:hAnsi="Cambria Math"/>
                      <w:sz w:val="16"/>
                      <w:szCs w:val="16"/>
                    </w:rPr>
                    <m:t>105</m:t>
                  </m:r>
                </m:den>
              </m:f>
            </m:e>
          </m:d>
          <m:r>
            <w:rPr>
              <w:rFonts w:ascii="Cambria Math" w:hAnsi="Cambria Math"/>
              <w:sz w:val="16"/>
              <w:szCs w:val="16"/>
            </w:rPr>
            <m:t>=0,9710</m:t>
          </m:r>
        </m:oMath>
      </m:oMathPara>
    </w:p>
    <w:p w14:paraId="7A5A358A" w14:textId="77777777" w:rsidR="004807B7" w:rsidRPr="00B40C30" w:rsidRDefault="004807B7" w:rsidP="001A5212">
      <w:pPr>
        <w:pStyle w:val="BodyText"/>
        <w:ind w:firstLine="289"/>
        <w:rPr>
          <w:sz w:val="16"/>
          <w:szCs w:val="16"/>
        </w:rPr>
      </w:pPr>
    </w:p>
    <w:p w14:paraId="399BC9B8" w14:textId="2FE821CF" w:rsidR="001A5212" w:rsidRPr="00B40C30" w:rsidRDefault="001A5212" w:rsidP="001A5212">
      <w:pPr>
        <w:pStyle w:val="BodyText"/>
        <w:ind w:right="-143" w:firstLine="289"/>
        <w:rPr>
          <w:sz w:val="16"/>
          <w:szCs w:val="16"/>
        </w:rPr>
      </w:pPr>
      <m:oMathPara>
        <m:oMathParaPr>
          <m:jc m:val="left"/>
        </m:oMathParaPr>
        <m:oMath>
          <m:r>
            <w:rPr>
              <w:rFonts w:ascii="Cambria Math" w:hAnsi="Cambria Math"/>
              <w:sz w:val="16"/>
              <w:szCs w:val="16"/>
            </w:rPr>
            <m:t xml:space="preserve">Entropy </m:t>
          </m:r>
          <m:d>
            <m:dPr>
              <m:ctrlPr>
                <w:rPr>
                  <w:rFonts w:ascii="Cambria Math" w:hAnsi="Cambria Math"/>
                  <w:i/>
                  <w:sz w:val="16"/>
                  <w:szCs w:val="16"/>
                </w:rPr>
              </m:ctrlPr>
            </m:dPr>
            <m:e>
              <m:r>
                <w:rPr>
                  <w:rFonts w:ascii="Cambria Math" w:hAnsi="Cambria Math"/>
                  <w:sz w:val="16"/>
                  <w:szCs w:val="16"/>
                </w:rPr>
                <m:t>&gt;44</m:t>
              </m:r>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175</m:t>
                  </m:r>
                </m:num>
                <m:den>
                  <m:r>
                    <w:rPr>
                      <w:rFonts w:ascii="Cambria Math" w:hAnsi="Cambria Math"/>
                      <w:sz w:val="16"/>
                      <w:szCs w:val="16"/>
                    </w:rPr>
                    <m:t>246</m:t>
                  </m:r>
                </m:den>
              </m:f>
            </m:e>
          </m:d>
          <m:sSub>
            <m:sSubPr>
              <m:ctrlPr>
                <w:rPr>
                  <w:rFonts w:ascii="Cambria Math" w:hAnsi="Cambria Math"/>
                  <w:i/>
                  <w:sz w:val="16"/>
                  <w:szCs w:val="16"/>
                </w:rPr>
              </m:ctrlPr>
            </m:sSubPr>
            <m:e>
              <m:r>
                <w:rPr>
                  <w:rFonts w:ascii="Cambria Math" w:hAnsi="Cambria Math"/>
                  <w:sz w:val="16"/>
                  <w:szCs w:val="16"/>
                </w:rPr>
                <m:t>log</m:t>
              </m:r>
            </m:e>
            <m:sub>
              <m:r>
                <w:rPr>
                  <w:rFonts w:ascii="Cambria Math" w:hAnsi="Cambria Math"/>
                  <w:sz w:val="16"/>
                  <w:szCs w:val="16"/>
                </w:rPr>
                <m:t>2</m:t>
              </m:r>
            </m:sub>
          </m:sSub>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71</m:t>
                  </m:r>
                </m:num>
                <m:den>
                  <m:r>
                    <w:rPr>
                      <w:rFonts w:ascii="Cambria Math" w:hAnsi="Cambria Math"/>
                      <w:sz w:val="16"/>
                      <w:szCs w:val="16"/>
                    </w:rPr>
                    <m:t>246</m:t>
                  </m:r>
                </m:den>
              </m:f>
            </m:e>
          </m:d>
          <m:sSub>
            <m:sSubPr>
              <m:ctrlPr>
                <w:rPr>
                  <w:rFonts w:ascii="Cambria Math" w:hAnsi="Cambria Math"/>
                  <w:i/>
                  <w:sz w:val="16"/>
                  <w:szCs w:val="16"/>
                </w:rPr>
              </m:ctrlPr>
            </m:sSubPr>
            <m:e>
              <m:r>
                <w:rPr>
                  <w:rFonts w:ascii="Cambria Math" w:hAnsi="Cambria Math"/>
                  <w:sz w:val="16"/>
                  <w:szCs w:val="16"/>
                </w:rPr>
                <m:t>log</m:t>
              </m:r>
            </m:e>
            <m:sub>
              <m:r>
                <w:rPr>
                  <w:rFonts w:ascii="Cambria Math" w:hAnsi="Cambria Math"/>
                  <w:sz w:val="16"/>
                  <w:szCs w:val="16"/>
                </w:rPr>
                <m:t>2</m:t>
              </m:r>
            </m:sub>
          </m:sSub>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71</m:t>
                  </m:r>
                </m:num>
                <m:den>
                  <m:r>
                    <w:rPr>
                      <w:rFonts w:ascii="Cambria Math" w:hAnsi="Cambria Math"/>
                      <w:sz w:val="16"/>
                      <w:szCs w:val="16"/>
                    </w:rPr>
                    <m:t>246</m:t>
                  </m:r>
                </m:den>
              </m:f>
            </m:e>
          </m:d>
          <m:r>
            <w:rPr>
              <w:rFonts w:ascii="Cambria Math" w:hAnsi="Cambria Math"/>
              <w:sz w:val="16"/>
              <w:szCs w:val="16"/>
            </w:rPr>
            <m:t>=0,8669</m:t>
          </m:r>
        </m:oMath>
      </m:oMathPara>
    </w:p>
    <w:p w14:paraId="28966EFD" w14:textId="260F9397" w:rsidR="001A5212" w:rsidRPr="00B40C30" w:rsidRDefault="001A5212" w:rsidP="001A5212">
      <w:pPr>
        <w:pStyle w:val="BodyText"/>
        <w:ind w:firstLine="289"/>
        <w:rPr>
          <w:sz w:val="16"/>
          <w:szCs w:val="16"/>
        </w:rPr>
      </w:pPr>
      <m:oMathPara>
        <m:oMathParaPr>
          <m:jc m:val="left"/>
        </m:oMathParaPr>
        <m:oMath>
          <m:r>
            <w:rPr>
              <w:rFonts w:ascii="Cambria Math" w:hAnsi="Cambria Math"/>
              <w:sz w:val="16"/>
              <w:szCs w:val="16"/>
            </w:rPr>
            <m:t>Entropy</m:t>
          </m:r>
          <m:r>
            <m:rPr>
              <m:sty m:val="p"/>
            </m:rPr>
            <w:rPr>
              <w:rFonts w:ascii="Cambria Math" w:hAnsi="Cambria Math"/>
              <w:sz w:val="16"/>
              <w:szCs w:val="16"/>
            </w:rPr>
            <m:t>(NA)</m:t>
          </m:r>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8</m:t>
                  </m:r>
                </m:num>
                <m:den>
                  <m:r>
                    <w:rPr>
                      <w:rFonts w:ascii="Cambria Math" w:hAnsi="Cambria Math"/>
                      <w:sz w:val="16"/>
                      <w:szCs w:val="16"/>
                    </w:rPr>
                    <m:t>9</m:t>
                  </m:r>
                </m:den>
              </m:f>
            </m:e>
          </m:d>
          <m:r>
            <w:rPr>
              <w:rFonts w:ascii="Cambria Math" w:hAnsi="Cambria Math"/>
              <w:sz w:val="16"/>
              <w:szCs w:val="16"/>
            </w:rPr>
            <m:t xml:space="preserve"> </m:t>
          </m:r>
          <m:sSub>
            <m:sSubPr>
              <m:ctrlPr>
                <w:rPr>
                  <w:rFonts w:ascii="Cambria Math" w:hAnsi="Cambria Math"/>
                  <w:i/>
                  <w:sz w:val="16"/>
                  <w:szCs w:val="16"/>
                </w:rPr>
              </m:ctrlPr>
            </m:sSubPr>
            <m:e>
              <m:r>
                <w:rPr>
                  <w:rFonts w:ascii="Cambria Math" w:hAnsi="Cambria Math"/>
                  <w:sz w:val="16"/>
                  <w:szCs w:val="16"/>
                </w:rPr>
                <m:t>log</m:t>
              </m:r>
            </m:e>
            <m:sub>
              <m:r>
                <w:rPr>
                  <w:rFonts w:ascii="Cambria Math" w:hAnsi="Cambria Math"/>
                  <w:sz w:val="16"/>
                  <w:szCs w:val="16"/>
                </w:rPr>
                <m:t>2</m:t>
              </m:r>
            </m:sub>
          </m:sSub>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8</m:t>
                  </m:r>
                </m:num>
                <m:den>
                  <m:r>
                    <w:rPr>
                      <w:rFonts w:ascii="Cambria Math" w:hAnsi="Cambria Math"/>
                      <w:sz w:val="16"/>
                      <w:szCs w:val="16"/>
                    </w:rPr>
                    <m:t>9</m:t>
                  </m:r>
                </m:den>
              </m:f>
            </m:e>
          </m:d>
          <m:r>
            <w:rPr>
              <w:rFonts w:ascii="Cambria Math" w:hAnsi="Cambria Math"/>
              <w:sz w:val="16"/>
              <w:szCs w:val="16"/>
            </w:rPr>
            <m:t xml:space="preserve">- </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9</m:t>
                  </m:r>
                </m:den>
              </m:f>
            </m:e>
          </m:d>
          <m:sSub>
            <m:sSubPr>
              <m:ctrlPr>
                <w:rPr>
                  <w:rFonts w:ascii="Cambria Math" w:hAnsi="Cambria Math"/>
                  <w:i/>
                  <w:sz w:val="16"/>
                  <w:szCs w:val="16"/>
                </w:rPr>
              </m:ctrlPr>
            </m:sSubPr>
            <m:e>
              <m:r>
                <w:rPr>
                  <w:rFonts w:ascii="Cambria Math" w:hAnsi="Cambria Math"/>
                  <w:sz w:val="16"/>
                  <w:szCs w:val="16"/>
                </w:rPr>
                <m:t>log</m:t>
              </m:r>
            </m:e>
            <m:sub>
              <m:r>
                <w:rPr>
                  <w:rFonts w:ascii="Cambria Math" w:hAnsi="Cambria Math"/>
                  <w:sz w:val="16"/>
                  <w:szCs w:val="16"/>
                </w:rPr>
                <m:t>2</m:t>
              </m:r>
            </m:sub>
          </m:sSub>
          <m:r>
            <w:rPr>
              <w:rFonts w:ascii="Cambria Math" w:hAnsi="Cambria Math"/>
              <w:sz w:val="16"/>
              <w:szCs w:val="16"/>
            </w:rPr>
            <m:t xml:space="preserve"> </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9</m:t>
                  </m:r>
                </m:den>
              </m:f>
            </m:e>
          </m:d>
          <m:r>
            <w:rPr>
              <w:rFonts w:ascii="Cambria Math" w:hAnsi="Cambria Math"/>
              <w:sz w:val="16"/>
              <w:szCs w:val="16"/>
            </w:rPr>
            <m:t>=0,5033</m:t>
          </m:r>
        </m:oMath>
      </m:oMathPara>
    </w:p>
    <w:p w14:paraId="3E9DDE66" w14:textId="77777777" w:rsidR="00D569F4" w:rsidRPr="00B40C30" w:rsidRDefault="00D569F4" w:rsidP="001A5212">
      <w:pPr>
        <w:pStyle w:val="BodyText"/>
        <w:ind w:firstLine="289"/>
        <w:rPr>
          <w:sz w:val="16"/>
          <w:szCs w:val="16"/>
        </w:rPr>
      </w:pPr>
    </w:p>
    <w:p w14:paraId="008C1E37" w14:textId="1AD056CB" w:rsidR="00DA4D90" w:rsidRPr="00B40C30" w:rsidRDefault="00DA4D90" w:rsidP="00DA4D90">
      <w:pPr>
        <w:pStyle w:val="Body"/>
      </w:pPr>
      <w:r w:rsidRPr="00B40C30">
        <w:t xml:space="preserve">Setelah atribut dihitung dan didapat nilai </w:t>
      </w:r>
      <w:r w:rsidRPr="00B40C30">
        <w:rPr>
          <w:i/>
          <w:iCs/>
        </w:rPr>
        <w:t>entropy</w:t>
      </w:r>
      <w:r w:rsidRPr="00B40C30">
        <w:t xml:space="preserve">, maka langkah selanjutnya menghitung </w:t>
      </w:r>
      <w:r w:rsidRPr="00B40C30">
        <w:rPr>
          <w:i/>
        </w:rPr>
        <w:t>gain</w:t>
      </w:r>
      <w:r w:rsidRPr="00B40C30">
        <w:t xml:space="preserve"> menggunakan persamaan (</w:t>
      </w:r>
      <w:r w:rsidR="00F0251E" w:rsidRPr="00B40C30">
        <w:t>3</w:t>
      </w:r>
      <w:r w:rsidRPr="00B40C30">
        <w:t xml:space="preserve">). Salah satu contohnya atribut </w:t>
      </w:r>
      <w:r w:rsidRPr="00B40C30">
        <w:rPr>
          <w:i/>
          <w:iCs/>
        </w:rPr>
        <w:t>age</w:t>
      </w:r>
      <w:r w:rsidRPr="00B40C30">
        <w:t xml:space="preserve"> memiliki nilai </w:t>
      </w:r>
      <w:r w:rsidRPr="00B40C30">
        <w:rPr>
          <w:i/>
          <w:iCs/>
        </w:rPr>
        <w:t>entropy</w:t>
      </w:r>
      <w:r w:rsidRPr="00B40C30">
        <w:t xml:space="preserve"> pada ≤44  sebesar 0,9710 dan jumlah kasus 105, </w:t>
      </w:r>
      <w:r w:rsidR="002D77D0" w:rsidRPr="00B40C30">
        <w:t>&gt;</w:t>
      </w:r>
      <w:r w:rsidRPr="00B40C30">
        <w:t xml:space="preserve">44 sebesar 0,8669 dan jumlah kasus 246, serta NA sebesar 0,5033 dengan jumlah data 9. Berikut hasil nilai </w:t>
      </w:r>
      <w:r w:rsidRPr="00B40C30">
        <w:rPr>
          <w:i/>
          <w:iCs/>
        </w:rPr>
        <w:t>gain</w:t>
      </w:r>
      <w:r w:rsidRPr="00B40C30">
        <w:t xml:space="preserve"> dari 19 atribut </w:t>
      </w:r>
      <w:r w:rsidR="00445522" w:rsidRPr="00B40C30">
        <w:t xml:space="preserve">(Tabel 2) </w:t>
      </w:r>
      <w:r w:rsidRPr="00B40C30">
        <w:t xml:space="preserve">yang digunakan untuk mengklasifikasikan penyakit ginjal </w:t>
      </w:r>
      <w:r w:rsidR="00582E64" w:rsidRPr="00B40C30">
        <w:t>kronis pada data tidak lengkap</w:t>
      </w:r>
      <w:r w:rsidR="000340E7" w:rsidRPr="00B40C30">
        <w:t>, beserta contoh perhitungannya.</w:t>
      </w:r>
    </w:p>
    <w:p w14:paraId="1A6FE4B9" w14:textId="77777777" w:rsidR="001A5212" w:rsidRPr="00B40C30" w:rsidRDefault="001A5212" w:rsidP="001A5212">
      <w:pPr>
        <w:pStyle w:val="BodyText"/>
        <w:ind w:right="-1"/>
        <w:jc w:val="left"/>
        <w:rPr>
          <w:sz w:val="16"/>
          <w:szCs w:val="16"/>
        </w:rPr>
      </w:pPr>
    </w:p>
    <w:p w14:paraId="51A63E49" w14:textId="77777777" w:rsidR="001A5212" w:rsidRPr="00B40C30" w:rsidRDefault="001A5212" w:rsidP="001A5212">
      <w:pPr>
        <w:pStyle w:val="BodyText"/>
        <w:ind w:right="-1"/>
        <w:rPr>
          <w:sz w:val="16"/>
          <w:szCs w:val="16"/>
        </w:rPr>
      </w:pPr>
      <m:oMathPara>
        <m:oMathParaPr>
          <m:jc m:val="left"/>
        </m:oMathParaPr>
        <m:oMath>
          <m:r>
            <w:rPr>
              <w:rFonts w:ascii="Cambria Math" w:hAnsi="Cambria Math"/>
              <w:sz w:val="16"/>
              <w:szCs w:val="16"/>
            </w:rPr>
            <m:t>Gain(age)=0,9544-</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105</m:t>
                  </m:r>
                </m:num>
                <m:den>
                  <m:r>
                    <w:rPr>
                      <w:rFonts w:ascii="Cambria Math" w:hAnsi="Cambria Math"/>
                      <w:sz w:val="16"/>
                      <w:szCs w:val="16"/>
                    </w:rPr>
                    <m:t>360</m:t>
                  </m:r>
                </m:den>
              </m:f>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0,9710</m:t>
              </m:r>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246</m:t>
                  </m:r>
                </m:num>
                <m:den>
                  <m:r>
                    <w:rPr>
                      <w:rFonts w:ascii="Cambria Math" w:hAnsi="Cambria Math"/>
                      <w:sz w:val="16"/>
                      <w:szCs w:val="16"/>
                    </w:rPr>
                    <m:t>360</m:t>
                  </m:r>
                </m:den>
              </m:f>
            </m:e>
          </m:d>
          <m:r>
            <w:rPr>
              <w:rFonts w:ascii="Cambria Math" w:hAnsi="Cambria Math"/>
              <w:sz w:val="16"/>
              <w:szCs w:val="16"/>
            </w:rPr>
            <m:t>*</m:t>
          </m:r>
          <m:d>
            <m:dPr>
              <m:ctrlPr>
                <w:rPr>
                  <w:rFonts w:ascii="Cambria Math" w:hAnsi="Cambria Math"/>
                  <w:i/>
                  <w:sz w:val="16"/>
                  <w:szCs w:val="16"/>
                </w:rPr>
              </m:ctrlPr>
            </m:dPr>
            <m:e>
              <m:r>
                <w:rPr>
                  <w:rFonts w:ascii="Cambria Math" w:hAnsi="Cambria Math"/>
                  <w:sz w:val="16"/>
                  <w:szCs w:val="16"/>
                </w:rPr>
                <m:t>0,8669</m:t>
              </m:r>
            </m:e>
          </m:d>
          <m:r>
            <w:rPr>
              <w:rFonts w:ascii="Cambria Math" w:hAnsi="Cambria Math"/>
              <w:sz w:val="16"/>
              <w:szCs w:val="16"/>
            </w:rPr>
            <m:t>-</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9</m:t>
                  </m:r>
                </m:num>
                <m:den>
                  <m:r>
                    <w:rPr>
                      <w:rFonts w:ascii="Cambria Math" w:hAnsi="Cambria Math"/>
                      <w:sz w:val="16"/>
                      <w:szCs w:val="16"/>
                    </w:rPr>
                    <m:t>360</m:t>
                  </m:r>
                </m:den>
              </m:f>
            </m:e>
          </m:d>
          <m:r>
            <w:rPr>
              <w:rFonts w:ascii="Cambria Math" w:hAnsi="Cambria Math"/>
              <w:sz w:val="16"/>
              <w:szCs w:val="16"/>
            </w:rPr>
            <m:t>*(0,5033)=0,0663</m:t>
          </m:r>
        </m:oMath>
      </m:oMathPara>
    </w:p>
    <w:p w14:paraId="71B05AE2" w14:textId="56182072" w:rsidR="001A5212" w:rsidRPr="00B40C30" w:rsidRDefault="001A5212" w:rsidP="001A5212">
      <w:pPr>
        <w:pStyle w:val="Body"/>
      </w:pPr>
    </w:p>
    <w:p w14:paraId="30BF0E3E" w14:textId="5EF9822E" w:rsidR="00D569F4" w:rsidRPr="00B40C30" w:rsidRDefault="00D569F4" w:rsidP="00D569F4">
      <w:pPr>
        <w:jc w:val="center"/>
        <w:rPr>
          <w:sz w:val="16"/>
          <w:szCs w:val="16"/>
        </w:rPr>
      </w:pPr>
      <w:r w:rsidRPr="00B40C30">
        <w:rPr>
          <w:sz w:val="16"/>
          <w:szCs w:val="16"/>
          <w:lang w:val="id-ID"/>
        </w:rPr>
        <w:t xml:space="preserve">Tabel </w:t>
      </w:r>
      <w:r w:rsidR="00056079" w:rsidRPr="00B40C30">
        <w:rPr>
          <w:sz w:val="16"/>
          <w:szCs w:val="16"/>
        </w:rPr>
        <w:t>2</w:t>
      </w:r>
      <w:r w:rsidRPr="00B40C30">
        <w:rPr>
          <w:sz w:val="16"/>
          <w:szCs w:val="16"/>
          <w:lang w:val="id-ID"/>
        </w:rPr>
        <w:t>. Nilai Gain Data Tidak Lengkap</w:t>
      </w:r>
    </w:p>
    <w:tbl>
      <w:tblPr>
        <w:tblW w:w="3969" w:type="dxa"/>
        <w:jc w:val="center"/>
        <w:tblLook w:val="04A0" w:firstRow="1" w:lastRow="0" w:firstColumn="1" w:lastColumn="0" w:noHBand="0" w:noVBand="1"/>
      </w:tblPr>
      <w:tblGrid>
        <w:gridCol w:w="1276"/>
        <w:gridCol w:w="992"/>
        <w:gridCol w:w="732"/>
        <w:gridCol w:w="969"/>
      </w:tblGrid>
      <w:tr w:rsidR="00D569F4" w:rsidRPr="00B40C30" w14:paraId="4AF7E4C6" w14:textId="77777777" w:rsidTr="00FF4EED">
        <w:trPr>
          <w:trHeight w:val="144"/>
          <w:jc w:val="center"/>
        </w:trPr>
        <w:tc>
          <w:tcPr>
            <w:tcW w:w="1276" w:type="dxa"/>
            <w:tcBorders>
              <w:top w:val="single" w:sz="4" w:space="0" w:color="auto"/>
              <w:bottom w:val="single" w:sz="4" w:space="0" w:color="auto"/>
            </w:tcBorders>
            <w:shd w:val="clear" w:color="auto" w:fill="auto"/>
            <w:noWrap/>
            <w:vAlign w:val="center"/>
            <w:hideMark/>
          </w:tcPr>
          <w:p w14:paraId="2C92210A" w14:textId="77777777" w:rsidR="00D569F4" w:rsidRPr="00B40C30" w:rsidRDefault="00D569F4" w:rsidP="00FF4EED">
            <w:pPr>
              <w:jc w:val="center"/>
              <w:rPr>
                <w:b/>
                <w:bCs/>
                <w:color w:val="000000"/>
                <w:sz w:val="16"/>
                <w:szCs w:val="16"/>
                <w:lang w:val="id-ID"/>
              </w:rPr>
            </w:pPr>
            <w:r w:rsidRPr="00B40C30">
              <w:rPr>
                <w:b/>
                <w:bCs/>
                <w:sz w:val="16"/>
                <w:szCs w:val="16"/>
              </w:rPr>
              <w:t>Atribut</w:t>
            </w:r>
          </w:p>
        </w:tc>
        <w:tc>
          <w:tcPr>
            <w:tcW w:w="992" w:type="dxa"/>
            <w:tcBorders>
              <w:top w:val="single" w:sz="4" w:space="0" w:color="auto"/>
              <w:bottom w:val="single" w:sz="4" w:space="0" w:color="auto"/>
            </w:tcBorders>
            <w:shd w:val="clear" w:color="auto" w:fill="auto"/>
            <w:noWrap/>
            <w:vAlign w:val="center"/>
            <w:hideMark/>
          </w:tcPr>
          <w:p w14:paraId="7D0A3F2A" w14:textId="77777777" w:rsidR="00D569F4" w:rsidRPr="00B40C30" w:rsidRDefault="00D569F4" w:rsidP="00FF4EED">
            <w:pPr>
              <w:jc w:val="center"/>
              <w:rPr>
                <w:b/>
                <w:bCs/>
                <w:color w:val="000000"/>
                <w:sz w:val="16"/>
                <w:szCs w:val="16"/>
                <w:lang w:val="id-ID"/>
              </w:rPr>
            </w:pPr>
            <w:r w:rsidRPr="00B40C30">
              <w:rPr>
                <w:b/>
                <w:bCs/>
                <w:sz w:val="16"/>
                <w:szCs w:val="16"/>
              </w:rPr>
              <w:t>Nilai Gain</w:t>
            </w:r>
          </w:p>
        </w:tc>
        <w:tc>
          <w:tcPr>
            <w:tcW w:w="732" w:type="dxa"/>
            <w:tcBorders>
              <w:top w:val="single" w:sz="4" w:space="0" w:color="auto"/>
              <w:bottom w:val="single" w:sz="4" w:space="0" w:color="auto"/>
            </w:tcBorders>
            <w:shd w:val="clear" w:color="auto" w:fill="auto"/>
            <w:noWrap/>
            <w:vAlign w:val="center"/>
            <w:hideMark/>
          </w:tcPr>
          <w:p w14:paraId="0D2639DA" w14:textId="77777777" w:rsidR="00D569F4" w:rsidRPr="00B40C30" w:rsidRDefault="00D569F4" w:rsidP="00FF4EED">
            <w:pPr>
              <w:jc w:val="center"/>
              <w:rPr>
                <w:b/>
                <w:bCs/>
                <w:color w:val="000000"/>
                <w:sz w:val="16"/>
                <w:szCs w:val="16"/>
                <w:lang w:val="id-ID"/>
              </w:rPr>
            </w:pPr>
            <w:r w:rsidRPr="00B40C30">
              <w:rPr>
                <w:b/>
                <w:bCs/>
                <w:sz w:val="16"/>
                <w:szCs w:val="16"/>
              </w:rPr>
              <w:t>Atribut</w:t>
            </w:r>
          </w:p>
        </w:tc>
        <w:tc>
          <w:tcPr>
            <w:tcW w:w="969" w:type="dxa"/>
            <w:tcBorders>
              <w:top w:val="single" w:sz="4" w:space="0" w:color="auto"/>
              <w:bottom w:val="single" w:sz="4" w:space="0" w:color="auto"/>
            </w:tcBorders>
            <w:vAlign w:val="center"/>
          </w:tcPr>
          <w:p w14:paraId="0E8622F6" w14:textId="77777777" w:rsidR="00D569F4" w:rsidRPr="00B40C30" w:rsidRDefault="00D569F4" w:rsidP="00FF4EED">
            <w:pPr>
              <w:jc w:val="center"/>
              <w:rPr>
                <w:b/>
                <w:bCs/>
                <w:color w:val="000000"/>
                <w:sz w:val="16"/>
                <w:szCs w:val="16"/>
                <w:lang w:val="id-ID"/>
              </w:rPr>
            </w:pPr>
            <w:r w:rsidRPr="00B40C30">
              <w:rPr>
                <w:b/>
                <w:bCs/>
                <w:sz w:val="16"/>
                <w:szCs w:val="16"/>
              </w:rPr>
              <w:t>Nilai Gain</w:t>
            </w:r>
          </w:p>
        </w:tc>
      </w:tr>
      <w:tr w:rsidR="00D569F4" w:rsidRPr="00B40C30" w14:paraId="63CBD38D" w14:textId="77777777" w:rsidTr="00FF4EED">
        <w:trPr>
          <w:trHeight w:val="144"/>
          <w:jc w:val="center"/>
        </w:trPr>
        <w:tc>
          <w:tcPr>
            <w:tcW w:w="1276" w:type="dxa"/>
            <w:tcBorders>
              <w:top w:val="single" w:sz="4" w:space="0" w:color="auto"/>
            </w:tcBorders>
            <w:shd w:val="clear" w:color="auto" w:fill="auto"/>
            <w:noWrap/>
            <w:vAlign w:val="center"/>
            <w:hideMark/>
          </w:tcPr>
          <w:p w14:paraId="23105C9E" w14:textId="77777777" w:rsidR="00D569F4" w:rsidRPr="00B40C30" w:rsidRDefault="00D569F4" w:rsidP="00FF4EED">
            <w:pPr>
              <w:rPr>
                <w:color w:val="000000"/>
                <w:sz w:val="16"/>
                <w:szCs w:val="16"/>
                <w:lang w:val="id-ID"/>
              </w:rPr>
            </w:pPr>
            <w:r w:rsidRPr="00B40C30">
              <w:rPr>
                <w:sz w:val="16"/>
                <w:szCs w:val="16"/>
              </w:rPr>
              <w:t>Age</w:t>
            </w:r>
          </w:p>
        </w:tc>
        <w:tc>
          <w:tcPr>
            <w:tcW w:w="992" w:type="dxa"/>
            <w:tcBorders>
              <w:top w:val="single" w:sz="4" w:space="0" w:color="auto"/>
            </w:tcBorders>
            <w:shd w:val="clear" w:color="auto" w:fill="auto"/>
            <w:noWrap/>
            <w:vAlign w:val="center"/>
            <w:hideMark/>
          </w:tcPr>
          <w:p w14:paraId="45BDE753" w14:textId="77777777" w:rsidR="00D569F4" w:rsidRPr="00B40C30" w:rsidRDefault="00D569F4" w:rsidP="00FF4EED">
            <w:pPr>
              <w:jc w:val="center"/>
              <w:rPr>
                <w:color w:val="000000"/>
                <w:sz w:val="16"/>
                <w:szCs w:val="16"/>
                <w:lang w:val="id-ID"/>
              </w:rPr>
            </w:pPr>
            <w:r w:rsidRPr="00B40C30">
              <w:rPr>
                <w:sz w:val="16"/>
                <w:szCs w:val="16"/>
              </w:rPr>
              <w:t>0,0663</w:t>
            </w:r>
          </w:p>
        </w:tc>
        <w:tc>
          <w:tcPr>
            <w:tcW w:w="732" w:type="dxa"/>
            <w:tcBorders>
              <w:top w:val="single" w:sz="4" w:space="0" w:color="auto"/>
            </w:tcBorders>
            <w:shd w:val="clear" w:color="auto" w:fill="auto"/>
            <w:noWrap/>
            <w:vAlign w:val="center"/>
            <w:hideMark/>
          </w:tcPr>
          <w:p w14:paraId="21603166" w14:textId="77777777" w:rsidR="00D569F4" w:rsidRPr="00B40C30" w:rsidRDefault="00D569F4" w:rsidP="00FF4EED">
            <w:pPr>
              <w:jc w:val="center"/>
              <w:rPr>
                <w:color w:val="000000"/>
                <w:sz w:val="16"/>
                <w:szCs w:val="16"/>
                <w:lang w:val="id-ID"/>
              </w:rPr>
            </w:pPr>
            <w:r w:rsidRPr="00B40C30">
              <w:rPr>
                <w:sz w:val="16"/>
                <w:szCs w:val="16"/>
              </w:rPr>
              <w:t>Bgr</w:t>
            </w:r>
          </w:p>
        </w:tc>
        <w:tc>
          <w:tcPr>
            <w:tcW w:w="969" w:type="dxa"/>
            <w:tcBorders>
              <w:top w:val="single" w:sz="4" w:space="0" w:color="auto"/>
            </w:tcBorders>
            <w:vAlign w:val="center"/>
          </w:tcPr>
          <w:p w14:paraId="0253CC28" w14:textId="77777777" w:rsidR="00D569F4" w:rsidRPr="00B40C30" w:rsidRDefault="00D569F4" w:rsidP="00FF4EED">
            <w:pPr>
              <w:jc w:val="center"/>
              <w:rPr>
                <w:color w:val="000000"/>
                <w:sz w:val="16"/>
                <w:szCs w:val="16"/>
                <w:lang w:val="id-ID"/>
              </w:rPr>
            </w:pPr>
            <w:r w:rsidRPr="00B40C30">
              <w:rPr>
                <w:sz w:val="16"/>
                <w:szCs w:val="16"/>
              </w:rPr>
              <w:t>0,2736</w:t>
            </w:r>
          </w:p>
        </w:tc>
      </w:tr>
      <w:tr w:rsidR="00D569F4" w:rsidRPr="00B40C30" w14:paraId="55C2AA2E" w14:textId="77777777" w:rsidTr="00FF4EED">
        <w:trPr>
          <w:trHeight w:val="66"/>
          <w:jc w:val="center"/>
        </w:trPr>
        <w:tc>
          <w:tcPr>
            <w:tcW w:w="1276" w:type="dxa"/>
            <w:shd w:val="clear" w:color="auto" w:fill="auto"/>
            <w:noWrap/>
            <w:vAlign w:val="center"/>
            <w:hideMark/>
          </w:tcPr>
          <w:p w14:paraId="1D7FAAD5" w14:textId="77777777" w:rsidR="00D569F4" w:rsidRPr="00B40C30" w:rsidRDefault="00D569F4" w:rsidP="00FF4EED">
            <w:pPr>
              <w:rPr>
                <w:color w:val="000000"/>
                <w:sz w:val="16"/>
                <w:szCs w:val="16"/>
                <w:lang w:val="id-ID"/>
              </w:rPr>
            </w:pPr>
            <w:r w:rsidRPr="00B40C30">
              <w:rPr>
                <w:sz w:val="16"/>
                <w:szCs w:val="16"/>
              </w:rPr>
              <w:t>Blood pressure</w:t>
            </w:r>
          </w:p>
        </w:tc>
        <w:tc>
          <w:tcPr>
            <w:tcW w:w="992" w:type="dxa"/>
            <w:shd w:val="clear" w:color="auto" w:fill="auto"/>
            <w:noWrap/>
            <w:vAlign w:val="center"/>
            <w:hideMark/>
          </w:tcPr>
          <w:p w14:paraId="45C9795B" w14:textId="77777777" w:rsidR="00D569F4" w:rsidRPr="00B40C30" w:rsidRDefault="00D569F4" w:rsidP="00FF4EED">
            <w:pPr>
              <w:jc w:val="center"/>
              <w:rPr>
                <w:color w:val="000000"/>
                <w:sz w:val="16"/>
                <w:szCs w:val="16"/>
                <w:lang w:val="id-ID"/>
              </w:rPr>
            </w:pPr>
            <w:r w:rsidRPr="00B40C30">
              <w:rPr>
                <w:sz w:val="16"/>
                <w:szCs w:val="16"/>
              </w:rPr>
              <w:t>0,1642</w:t>
            </w:r>
          </w:p>
        </w:tc>
        <w:tc>
          <w:tcPr>
            <w:tcW w:w="732" w:type="dxa"/>
            <w:shd w:val="clear" w:color="auto" w:fill="auto"/>
            <w:noWrap/>
            <w:vAlign w:val="center"/>
            <w:hideMark/>
          </w:tcPr>
          <w:p w14:paraId="5D4178F0" w14:textId="77777777" w:rsidR="00D569F4" w:rsidRPr="00B40C30" w:rsidRDefault="00D569F4" w:rsidP="00FF4EED">
            <w:pPr>
              <w:jc w:val="center"/>
              <w:rPr>
                <w:color w:val="000000"/>
                <w:sz w:val="16"/>
                <w:szCs w:val="16"/>
                <w:lang w:val="id-ID"/>
              </w:rPr>
            </w:pPr>
            <w:r w:rsidRPr="00B40C30">
              <w:rPr>
                <w:sz w:val="16"/>
                <w:szCs w:val="16"/>
              </w:rPr>
              <w:t>Bu</w:t>
            </w:r>
          </w:p>
        </w:tc>
        <w:tc>
          <w:tcPr>
            <w:tcW w:w="969" w:type="dxa"/>
            <w:vAlign w:val="center"/>
          </w:tcPr>
          <w:p w14:paraId="33C98A12" w14:textId="77777777" w:rsidR="00D569F4" w:rsidRPr="00B40C30" w:rsidRDefault="00D569F4" w:rsidP="00FF4EED">
            <w:pPr>
              <w:jc w:val="center"/>
              <w:rPr>
                <w:color w:val="000000"/>
                <w:sz w:val="16"/>
                <w:szCs w:val="16"/>
                <w:lang w:val="id-ID"/>
              </w:rPr>
            </w:pPr>
            <w:r w:rsidRPr="00B40C30">
              <w:rPr>
                <w:sz w:val="16"/>
                <w:szCs w:val="16"/>
              </w:rPr>
              <w:t>0,2831</w:t>
            </w:r>
          </w:p>
        </w:tc>
      </w:tr>
      <w:tr w:rsidR="00D569F4" w:rsidRPr="00B40C30" w14:paraId="0B35FE0C" w14:textId="77777777" w:rsidTr="00FF4EED">
        <w:trPr>
          <w:trHeight w:val="66"/>
          <w:jc w:val="center"/>
        </w:trPr>
        <w:tc>
          <w:tcPr>
            <w:tcW w:w="1276" w:type="dxa"/>
            <w:shd w:val="clear" w:color="auto" w:fill="auto"/>
            <w:noWrap/>
            <w:vAlign w:val="center"/>
            <w:hideMark/>
          </w:tcPr>
          <w:p w14:paraId="28079827" w14:textId="77777777" w:rsidR="00D569F4" w:rsidRPr="00B40C30" w:rsidRDefault="00D569F4" w:rsidP="00FF4EED">
            <w:pPr>
              <w:rPr>
                <w:color w:val="000000"/>
                <w:sz w:val="16"/>
                <w:szCs w:val="16"/>
                <w:lang w:val="id-ID"/>
              </w:rPr>
            </w:pPr>
            <w:r w:rsidRPr="00B40C30">
              <w:rPr>
                <w:sz w:val="16"/>
                <w:szCs w:val="16"/>
              </w:rPr>
              <w:t>Specific gravity</w:t>
            </w:r>
          </w:p>
        </w:tc>
        <w:tc>
          <w:tcPr>
            <w:tcW w:w="992" w:type="dxa"/>
            <w:shd w:val="clear" w:color="auto" w:fill="auto"/>
            <w:noWrap/>
            <w:vAlign w:val="center"/>
            <w:hideMark/>
          </w:tcPr>
          <w:p w14:paraId="4664EA28" w14:textId="77777777" w:rsidR="00D569F4" w:rsidRPr="00B40C30" w:rsidRDefault="00D569F4" w:rsidP="00FF4EED">
            <w:pPr>
              <w:jc w:val="center"/>
              <w:rPr>
                <w:b/>
                <w:bCs/>
                <w:color w:val="000000"/>
                <w:sz w:val="16"/>
                <w:szCs w:val="16"/>
                <w:lang w:val="id-ID"/>
              </w:rPr>
            </w:pPr>
            <w:r w:rsidRPr="00B40C30">
              <w:rPr>
                <w:b/>
                <w:bCs/>
                <w:sz w:val="16"/>
                <w:szCs w:val="16"/>
              </w:rPr>
              <w:t>0,5340</w:t>
            </w:r>
          </w:p>
        </w:tc>
        <w:tc>
          <w:tcPr>
            <w:tcW w:w="732" w:type="dxa"/>
            <w:shd w:val="clear" w:color="auto" w:fill="auto"/>
            <w:noWrap/>
            <w:vAlign w:val="center"/>
            <w:hideMark/>
          </w:tcPr>
          <w:p w14:paraId="2877E024" w14:textId="77777777" w:rsidR="00D569F4" w:rsidRPr="00B40C30" w:rsidRDefault="00D569F4" w:rsidP="00FF4EED">
            <w:pPr>
              <w:jc w:val="center"/>
              <w:rPr>
                <w:color w:val="000000"/>
                <w:sz w:val="16"/>
                <w:szCs w:val="16"/>
                <w:lang w:val="id-ID"/>
              </w:rPr>
            </w:pPr>
            <w:r w:rsidRPr="00B40C30">
              <w:rPr>
                <w:sz w:val="16"/>
                <w:szCs w:val="16"/>
              </w:rPr>
              <w:t>Sc</w:t>
            </w:r>
          </w:p>
        </w:tc>
        <w:tc>
          <w:tcPr>
            <w:tcW w:w="969" w:type="dxa"/>
            <w:vAlign w:val="center"/>
          </w:tcPr>
          <w:p w14:paraId="19DE963A" w14:textId="77777777" w:rsidR="00D569F4" w:rsidRPr="00B40C30" w:rsidRDefault="00D569F4" w:rsidP="00FF4EED">
            <w:pPr>
              <w:jc w:val="center"/>
              <w:rPr>
                <w:color w:val="000000"/>
                <w:sz w:val="16"/>
                <w:szCs w:val="16"/>
                <w:lang w:val="id-ID"/>
              </w:rPr>
            </w:pPr>
            <w:r w:rsidRPr="00B40C30">
              <w:rPr>
                <w:sz w:val="16"/>
                <w:szCs w:val="16"/>
              </w:rPr>
              <w:t>0,5203</w:t>
            </w:r>
          </w:p>
        </w:tc>
      </w:tr>
      <w:tr w:rsidR="00D569F4" w:rsidRPr="00B40C30" w14:paraId="225F6B48" w14:textId="77777777" w:rsidTr="00FF4EED">
        <w:trPr>
          <w:trHeight w:val="66"/>
          <w:jc w:val="center"/>
        </w:trPr>
        <w:tc>
          <w:tcPr>
            <w:tcW w:w="1276" w:type="dxa"/>
            <w:shd w:val="clear" w:color="auto" w:fill="auto"/>
            <w:noWrap/>
            <w:vAlign w:val="center"/>
          </w:tcPr>
          <w:p w14:paraId="315FD712" w14:textId="77777777" w:rsidR="00D569F4" w:rsidRPr="00B40C30" w:rsidRDefault="00D569F4" w:rsidP="00FF4EED">
            <w:pPr>
              <w:rPr>
                <w:color w:val="000000"/>
                <w:sz w:val="16"/>
                <w:szCs w:val="16"/>
                <w:lang w:val="id-ID"/>
              </w:rPr>
            </w:pPr>
            <w:r w:rsidRPr="00B40C30">
              <w:rPr>
                <w:sz w:val="16"/>
                <w:szCs w:val="16"/>
              </w:rPr>
              <w:t>Albumin</w:t>
            </w:r>
          </w:p>
        </w:tc>
        <w:tc>
          <w:tcPr>
            <w:tcW w:w="992" w:type="dxa"/>
            <w:shd w:val="clear" w:color="auto" w:fill="auto"/>
            <w:noWrap/>
            <w:vAlign w:val="center"/>
          </w:tcPr>
          <w:p w14:paraId="44CA96AB" w14:textId="77777777" w:rsidR="00D569F4" w:rsidRPr="00B40C30" w:rsidRDefault="00D569F4" w:rsidP="00FF4EED">
            <w:pPr>
              <w:jc w:val="center"/>
              <w:rPr>
                <w:color w:val="000000"/>
                <w:sz w:val="16"/>
                <w:szCs w:val="16"/>
                <w:lang w:val="id-ID"/>
              </w:rPr>
            </w:pPr>
            <w:r w:rsidRPr="00B40C30">
              <w:rPr>
                <w:sz w:val="16"/>
                <w:szCs w:val="16"/>
              </w:rPr>
              <w:t>0,4572</w:t>
            </w:r>
          </w:p>
        </w:tc>
        <w:tc>
          <w:tcPr>
            <w:tcW w:w="732" w:type="dxa"/>
            <w:shd w:val="clear" w:color="auto" w:fill="auto"/>
            <w:noWrap/>
            <w:vAlign w:val="center"/>
          </w:tcPr>
          <w:p w14:paraId="2B0302C0" w14:textId="77777777" w:rsidR="00D569F4" w:rsidRPr="00B40C30" w:rsidRDefault="00D569F4" w:rsidP="00FF4EED">
            <w:pPr>
              <w:jc w:val="center"/>
              <w:rPr>
                <w:color w:val="000000"/>
                <w:sz w:val="16"/>
                <w:szCs w:val="16"/>
                <w:lang w:val="id-ID"/>
              </w:rPr>
            </w:pPr>
            <w:r w:rsidRPr="00B40C30">
              <w:rPr>
                <w:sz w:val="16"/>
                <w:szCs w:val="16"/>
              </w:rPr>
              <w:t>Sod</w:t>
            </w:r>
          </w:p>
        </w:tc>
        <w:tc>
          <w:tcPr>
            <w:tcW w:w="969" w:type="dxa"/>
            <w:vAlign w:val="center"/>
          </w:tcPr>
          <w:p w14:paraId="2D8D576B" w14:textId="77777777" w:rsidR="00D569F4" w:rsidRPr="00B40C30" w:rsidRDefault="00D569F4" w:rsidP="00FF4EED">
            <w:pPr>
              <w:jc w:val="center"/>
              <w:rPr>
                <w:color w:val="000000"/>
                <w:sz w:val="16"/>
                <w:szCs w:val="16"/>
                <w:lang w:val="id-ID"/>
              </w:rPr>
            </w:pPr>
            <w:r w:rsidRPr="00B40C30">
              <w:rPr>
                <w:sz w:val="16"/>
                <w:szCs w:val="16"/>
              </w:rPr>
              <w:t>0,2330</w:t>
            </w:r>
          </w:p>
        </w:tc>
      </w:tr>
      <w:tr w:rsidR="00D569F4" w:rsidRPr="00B40C30" w14:paraId="6584B383" w14:textId="77777777" w:rsidTr="00FF4EED">
        <w:trPr>
          <w:trHeight w:val="144"/>
          <w:jc w:val="center"/>
        </w:trPr>
        <w:tc>
          <w:tcPr>
            <w:tcW w:w="1276" w:type="dxa"/>
            <w:shd w:val="clear" w:color="auto" w:fill="auto"/>
            <w:noWrap/>
            <w:vAlign w:val="center"/>
            <w:hideMark/>
          </w:tcPr>
          <w:p w14:paraId="41A3609A" w14:textId="77777777" w:rsidR="00D569F4" w:rsidRPr="00B40C30" w:rsidRDefault="00D569F4" w:rsidP="00FF4EED">
            <w:pPr>
              <w:rPr>
                <w:color w:val="000000"/>
                <w:sz w:val="16"/>
                <w:szCs w:val="16"/>
                <w:lang w:val="id-ID"/>
              </w:rPr>
            </w:pPr>
            <w:r w:rsidRPr="00B40C30">
              <w:rPr>
                <w:sz w:val="16"/>
                <w:szCs w:val="16"/>
              </w:rPr>
              <w:t>Sugar</w:t>
            </w:r>
          </w:p>
        </w:tc>
        <w:tc>
          <w:tcPr>
            <w:tcW w:w="992" w:type="dxa"/>
            <w:shd w:val="clear" w:color="auto" w:fill="auto"/>
            <w:noWrap/>
            <w:vAlign w:val="center"/>
            <w:hideMark/>
          </w:tcPr>
          <w:p w14:paraId="33BDDDAC" w14:textId="77777777" w:rsidR="00D569F4" w:rsidRPr="00B40C30" w:rsidRDefault="00D569F4" w:rsidP="00FF4EED">
            <w:pPr>
              <w:jc w:val="center"/>
              <w:rPr>
                <w:color w:val="000000"/>
                <w:sz w:val="16"/>
                <w:szCs w:val="16"/>
                <w:lang w:val="id-ID"/>
              </w:rPr>
            </w:pPr>
            <w:r w:rsidRPr="00B40C30">
              <w:rPr>
                <w:sz w:val="16"/>
                <w:szCs w:val="16"/>
              </w:rPr>
              <w:t>0,1615</w:t>
            </w:r>
          </w:p>
        </w:tc>
        <w:tc>
          <w:tcPr>
            <w:tcW w:w="732" w:type="dxa"/>
            <w:shd w:val="clear" w:color="auto" w:fill="auto"/>
            <w:noWrap/>
            <w:vAlign w:val="center"/>
            <w:hideMark/>
          </w:tcPr>
          <w:p w14:paraId="15EDCE47" w14:textId="77777777" w:rsidR="00D569F4" w:rsidRPr="00B40C30" w:rsidRDefault="00D569F4" w:rsidP="00FF4EED">
            <w:pPr>
              <w:jc w:val="center"/>
              <w:rPr>
                <w:color w:val="000000"/>
                <w:sz w:val="16"/>
                <w:szCs w:val="16"/>
                <w:lang w:val="id-ID"/>
              </w:rPr>
            </w:pPr>
            <w:r w:rsidRPr="00B40C30">
              <w:rPr>
                <w:sz w:val="16"/>
                <w:szCs w:val="16"/>
              </w:rPr>
              <w:t>Pot</w:t>
            </w:r>
          </w:p>
        </w:tc>
        <w:tc>
          <w:tcPr>
            <w:tcW w:w="969" w:type="dxa"/>
            <w:vAlign w:val="center"/>
          </w:tcPr>
          <w:p w14:paraId="5F0F3582" w14:textId="77777777" w:rsidR="00D569F4" w:rsidRPr="00B40C30" w:rsidRDefault="00D569F4" w:rsidP="00FF4EED">
            <w:pPr>
              <w:jc w:val="center"/>
              <w:rPr>
                <w:color w:val="000000"/>
                <w:sz w:val="16"/>
                <w:szCs w:val="16"/>
                <w:lang w:val="id-ID"/>
              </w:rPr>
            </w:pPr>
            <w:r w:rsidRPr="00B40C30">
              <w:rPr>
                <w:sz w:val="16"/>
                <w:szCs w:val="16"/>
              </w:rPr>
              <w:t>0,1945</w:t>
            </w:r>
          </w:p>
        </w:tc>
      </w:tr>
      <w:tr w:rsidR="00D569F4" w:rsidRPr="00B40C30" w14:paraId="2CDA14FA" w14:textId="77777777" w:rsidTr="00FF4EED">
        <w:trPr>
          <w:trHeight w:val="144"/>
          <w:jc w:val="center"/>
        </w:trPr>
        <w:tc>
          <w:tcPr>
            <w:tcW w:w="1276" w:type="dxa"/>
            <w:shd w:val="clear" w:color="auto" w:fill="auto"/>
            <w:noWrap/>
            <w:vAlign w:val="center"/>
          </w:tcPr>
          <w:p w14:paraId="2EE78906" w14:textId="77777777" w:rsidR="00D569F4" w:rsidRPr="00B40C30" w:rsidRDefault="00D569F4" w:rsidP="00FF4EED">
            <w:pPr>
              <w:rPr>
                <w:color w:val="000000"/>
                <w:sz w:val="16"/>
                <w:szCs w:val="16"/>
                <w:lang w:val="id-ID"/>
              </w:rPr>
            </w:pPr>
            <w:r w:rsidRPr="00B40C30">
              <w:rPr>
                <w:sz w:val="16"/>
                <w:szCs w:val="16"/>
              </w:rPr>
              <w:t>Red blood cells</w:t>
            </w:r>
          </w:p>
        </w:tc>
        <w:tc>
          <w:tcPr>
            <w:tcW w:w="992" w:type="dxa"/>
            <w:shd w:val="clear" w:color="auto" w:fill="auto"/>
            <w:noWrap/>
            <w:vAlign w:val="center"/>
          </w:tcPr>
          <w:p w14:paraId="03807C42" w14:textId="77777777" w:rsidR="00D569F4" w:rsidRPr="00B40C30" w:rsidRDefault="00D569F4" w:rsidP="00FF4EED">
            <w:pPr>
              <w:jc w:val="center"/>
              <w:rPr>
                <w:color w:val="000000"/>
                <w:sz w:val="16"/>
                <w:szCs w:val="16"/>
                <w:lang w:val="id-ID"/>
              </w:rPr>
            </w:pPr>
            <w:r w:rsidRPr="00B40C30">
              <w:rPr>
                <w:sz w:val="16"/>
                <w:szCs w:val="16"/>
              </w:rPr>
              <w:t>0,3848</w:t>
            </w:r>
          </w:p>
        </w:tc>
        <w:tc>
          <w:tcPr>
            <w:tcW w:w="732" w:type="dxa"/>
            <w:shd w:val="clear" w:color="auto" w:fill="auto"/>
            <w:noWrap/>
            <w:vAlign w:val="center"/>
          </w:tcPr>
          <w:p w14:paraId="732B919E" w14:textId="77777777" w:rsidR="00D569F4" w:rsidRPr="00B40C30" w:rsidRDefault="00D569F4" w:rsidP="00FF4EED">
            <w:pPr>
              <w:jc w:val="center"/>
              <w:rPr>
                <w:color w:val="000000"/>
                <w:sz w:val="16"/>
                <w:szCs w:val="16"/>
                <w:lang w:val="id-ID"/>
              </w:rPr>
            </w:pPr>
            <w:r w:rsidRPr="00B40C30">
              <w:rPr>
                <w:sz w:val="16"/>
                <w:szCs w:val="16"/>
              </w:rPr>
              <w:t>Htn</w:t>
            </w:r>
          </w:p>
        </w:tc>
        <w:tc>
          <w:tcPr>
            <w:tcW w:w="969" w:type="dxa"/>
            <w:vAlign w:val="center"/>
          </w:tcPr>
          <w:p w14:paraId="697E4997" w14:textId="77777777" w:rsidR="00D569F4" w:rsidRPr="00B40C30" w:rsidRDefault="00D569F4" w:rsidP="00FF4EED">
            <w:pPr>
              <w:jc w:val="center"/>
              <w:rPr>
                <w:color w:val="000000"/>
                <w:sz w:val="16"/>
                <w:szCs w:val="16"/>
                <w:lang w:val="id-ID"/>
              </w:rPr>
            </w:pPr>
            <w:r w:rsidRPr="00B40C30">
              <w:rPr>
                <w:sz w:val="16"/>
                <w:szCs w:val="16"/>
              </w:rPr>
              <w:t>0,3304</w:t>
            </w:r>
          </w:p>
        </w:tc>
      </w:tr>
      <w:tr w:rsidR="00D569F4" w:rsidRPr="00B40C30" w14:paraId="49629E39" w14:textId="77777777" w:rsidTr="00FF4EED">
        <w:trPr>
          <w:trHeight w:val="144"/>
          <w:jc w:val="center"/>
        </w:trPr>
        <w:tc>
          <w:tcPr>
            <w:tcW w:w="1276" w:type="dxa"/>
            <w:shd w:val="clear" w:color="auto" w:fill="auto"/>
            <w:noWrap/>
            <w:vAlign w:val="center"/>
          </w:tcPr>
          <w:p w14:paraId="45637C9B" w14:textId="77777777" w:rsidR="00D569F4" w:rsidRPr="00B40C30" w:rsidRDefault="00D569F4" w:rsidP="00FF4EED">
            <w:pPr>
              <w:rPr>
                <w:color w:val="000000"/>
                <w:sz w:val="16"/>
                <w:szCs w:val="16"/>
                <w:lang w:val="id-ID"/>
              </w:rPr>
            </w:pPr>
            <w:r w:rsidRPr="00B40C30">
              <w:rPr>
                <w:sz w:val="16"/>
                <w:szCs w:val="16"/>
              </w:rPr>
              <w:t>Pus cell</w:t>
            </w:r>
          </w:p>
        </w:tc>
        <w:tc>
          <w:tcPr>
            <w:tcW w:w="992" w:type="dxa"/>
            <w:shd w:val="clear" w:color="auto" w:fill="auto"/>
            <w:noWrap/>
            <w:vAlign w:val="center"/>
          </w:tcPr>
          <w:p w14:paraId="14B03295" w14:textId="77777777" w:rsidR="00D569F4" w:rsidRPr="00B40C30" w:rsidRDefault="00D569F4" w:rsidP="00FF4EED">
            <w:pPr>
              <w:jc w:val="center"/>
              <w:rPr>
                <w:color w:val="000000"/>
                <w:sz w:val="16"/>
                <w:szCs w:val="16"/>
                <w:lang w:val="id-ID"/>
              </w:rPr>
            </w:pPr>
            <w:r w:rsidRPr="00B40C30">
              <w:rPr>
                <w:sz w:val="16"/>
                <w:szCs w:val="16"/>
              </w:rPr>
              <w:t>0,2056</w:t>
            </w:r>
          </w:p>
        </w:tc>
        <w:tc>
          <w:tcPr>
            <w:tcW w:w="732" w:type="dxa"/>
            <w:shd w:val="clear" w:color="auto" w:fill="auto"/>
            <w:noWrap/>
            <w:vAlign w:val="center"/>
          </w:tcPr>
          <w:p w14:paraId="469143AA" w14:textId="77777777" w:rsidR="00D569F4" w:rsidRPr="00B40C30" w:rsidRDefault="00D569F4" w:rsidP="00FF4EED">
            <w:pPr>
              <w:jc w:val="center"/>
              <w:rPr>
                <w:color w:val="000000"/>
                <w:sz w:val="16"/>
                <w:szCs w:val="16"/>
                <w:lang w:val="id-ID"/>
              </w:rPr>
            </w:pPr>
            <w:r w:rsidRPr="00B40C30">
              <w:rPr>
                <w:sz w:val="16"/>
                <w:szCs w:val="16"/>
              </w:rPr>
              <w:t>Dm</w:t>
            </w:r>
          </w:p>
        </w:tc>
        <w:tc>
          <w:tcPr>
            <w:tcW w:w="969" w:type="dxa"/>
            <w:vAlign w:val="center"/>
          </w:tcPr>
          <w:p w14:paraId="4DDD99D0" w14:textId="77777777" w:rsidR="00D569F4" w:rsidRPr="00B40C30" w:rsidRDefault="00D569F4" w:rsidP="00FF4EED">
            <w:pPr>
              <w:jc w:val="center"/>
              <w:rPr>
                <w:color w:val="000000"/>
                <w:sz w:val="16"/>
                <w:szCs w:val="16"/>
                <w:lang w:val="id-ID"/>
              </w:rPr>
            </w:pPr>
            <w:r w:rsidRPr="00B40C30">
              <w:rPr>
                <w:sz w:val="16"/>
                <w:szCs w:val="16"/>
              </w:rPr>
              <w:t>0,3099</w:t>
            </w:r>
          </w:p>
        </w:tc>
      </w:tr>
      <w:tr w:rsidR="00D569F4" w:rsidRPr="00B40C30" w14:paraId="3C6CBE76" w14:textId="77777777" w:rsidTr="00FF4EED">
        <w:trPr>
          <w:trHeight w:val="144"/>
          <w:jc w:val="center"/>
        </w:trPr>
        <w:tc>
          <w:tcPr>
            <w:tcW w:w="1276" w:type="dxa"/>
            <w:shd w:val="clear" w:color="auto" w:fill="auto"/>
            <w:noWrap/>
            <w:vAlign w:val="center"/>
          </w:tcPr>
          <w:p w14:paraId="675CCC7E" w14:textId="77777777" w:rsidR="00D569F4" w:rsidRPr="00B40C30" w:rsidRDefault="00D569F4" w:rsidP="00FF4EED">
            <w:pPr>
              <w:rPr>
                <w:color w:val="000000"/>
                <w:sz w:val="16"/>
                <w:szCs w:val="16"/>
                <w:lang w:val="id-ID"/>
              </w:rPr>
            </w:pPr>
            <w:r w:rsidRPr="00B40C30">
              <w:rPr>
                <w:sz w:val="16"/>
                <w:szCs w:val="16"/>
              </w:rPr>
              <w:t>Pus cell clumps</w:t>
            </w:r>
          </w:p>
        </w:tc>
        <w:tc>
          <w:tcPr>
            <w:tcW w:w="992" w:type="dxa"/>
            <w:shd w:val="clear" w:color="auto" w:fill="auto"/>
            <w:noWrap/>
            <w:vAlign w:val="center"/>
          </w:tcPr>
          <w:p w14:paraId="6E1DEB2B" w14:textId="77777777" w:rsidR="00D569F4" w:rsidRPr="00B40C30" w:rsidRDefault="00D569F4" w:rsidP="00FF4EED">
            <w:pPr>
              <w:jc w:val="center"/>
              <w:rPr>
                <w:color w:val="000000"/>
                <w:sz w:val="16"/>
                <w:szCs w:val="16"/>
                <w:lang w:val="id-ID"/>
              </w:rPr>
            </w:pPr>
            <w:r w:rsidRPr="00B40C30">
              <w:rPr>
                <w:sz w:val="16"/>
                <w:szCs w:val="16"/>
              </w:rPr>
              <w:t>0,0888</w:t>
            </w:r>
          </w:p>
        </w:tc>
        <w:tc>
          <w:tcPr>
            <w:tcW w:w="732" w:type="dxa"/>
            <w:shd w:val="clear" w:color="auto" w:fill="auto"/>
            <w:noWrap/>
            <w:vAlign w:val="center"/>
          </w:tcPr>
          <w:p w14:paraId="0CD3B1F5" w14:textId="77777777" w:rsidR="00D569F4" w:rsidRPr="00B40C30" w:rsidRDefault="00D569F4" w:rsidP="00FF4EED">
            <w:pPr>
              <w:jc w:val="center"/>
              <w:rPr>
                <w:color w:val="000000"/>
                <w:sz w:val="16"/>
                <w:szCs w:val="16"/>
                <w:lang w:val="id-ID"/>
              </w:rPr>
            </w:pPr>
            <w:r w:rsidRPr="00B40C30">
              <w:rPr>
                <w:sz w:val="16"/>
                <w:szCs w:val="16"/>
              </w:rPr>
              <w:t>Appet</w:t>
            </w:r>
          </w:p>
        </w:tc>
        <w:tc>
          <w:tcPr>
            <w:tcW w:w="969" w:type="dxa"/>
            <w:vAlign w:val="center"/>
          </w:tcPr>
          <w:p w14:paraId="305EB5AF" w14:textId="77777777" w:rsidR="00D569F4" w:rsidRPr="00B40C30" w:rsidRDefault="00D569F4" w:rsidP="00FF4EED">
            <w:pPr>
              <w:jc w:val="center"/>
              <w:rPr>
                <w:color w:val="000000"/>
                <w:sz w:val="16"/>
                <w:szCs w:val="16"/>
                <w:lang w:val="id-ID"/>
              </w:rPr>
            </w:pPr>
            <w:r w:rsidRPr="00B40C30">
              <w:rPr>
                <w:sz w:val="16"/>
                <w:szCs w:val="16"/>
              </w:rPr>
              <w:t>0,1674</w:t>
            </w:r>
          </w:p>
        </w:tc>
      </w:tr>
      <w:tr w:rsidR="00D569F4" w:rsidRPr="00B40C30" w14:paraId="271EBF6C" w14:textId="77777777" w:rsidTr="00FF4EED">
        <w:trPr>
          <w:trHeight w:val="144"/>
          <w:jc w:val="center"/>
        </w:trPr>
        <w:tc>
          <w:tcPr>
            <w:tcW w:w="1276" w:type="dxa"/>
            <w:tcBorders>
              <w:bottom w:val="single" w:sz="4" w:space="0" w:color="auto"/>
            </w:tcBorders>
            <w:shd w:val="clear" w:color="auto" w:fill="auto"/>
            <w:noWrap/>
            <w:vAlign w:val="center"/>
          </w:tcPr>
          <w:p w14:paraId="32D37E13" w14:textId="77777777" w:rsidR="00D569F4" w:rsidRPr="00B40C30" w:rsidRDefault="00D569F4" w:rsidP="00FF4EED">
            <w:pPr>
              <w:rPr>
                <w:color w:val="000000"/>
                <w:sz w:val="16"/>
                <w:szCs w:val="16"/>
                <w:lang w:val="id-ID"/>
              </w:rPr>
            </w:pPr>
            <w:r w:rsidRPr="00B40C30">
              <w:rPr>
                <w:sz w:val="16"/>
                <w:szCs w:val="16"/>
              </w:rPr>
              <w:t>Bacteria</w:t>
            </w:r>
          </w:p>
        </w:tc>
        <w:tc>
          <w:tcPr>
            <w:tcW w:w="992" w:type="dxa"/>
            <w:tcBorders>
              <w:bottom w:val="single" w:sz="4" w:space="0" w:color="auto"/>
            </w:tcBorders>
            <w:shd w:val="clear" w:color="auto" w:fill="auto"/>
            <w:noWrap/>
            <w:vAlign w:val="center"/>
          </w:tcPr>
          <w:p w14:paraId="76986422" w14:textId="77777777" w:rsidR="00D569F4" w:rsidRPr="00B40C30" w:rsidRDefault="00D569F4" w:rsidP="00FF4EED">
            <w:pPr>
              <w:jc w:val="center"/>
              <w:rPr>
                <w:color w:val="000000"/>
                <w:sz w:val="16"/>
                <w:szCs w:val="16"/>
                <w:lang w:val="id-ID"/>
              </w:rPr>
            </w:pPr>
            <w:r w:rsidRPr="00B40C30">
              <w:rPr>
                <w:sz w:val="16"/>
                <w:szCs w:val="16"/>
              </w:rPr>
              <w:t>0,0501</w:t>
            </w:r>
          </w:p>
        </w:tc>
        <w:tc>
          <w:tcPr>
            <w:tcW w:w="732" w:type="dxa"/>
            <w:tcBorders>
              <w:bottom w:val="single" w:sz="4" w:space="0" w:color="auto"/>
            </w:tcBorders>
            <w:shd w:val="clear" w:color="auto" w:fill="auto"/>
            <w:noWrap/>
            <w:vAlign w:val="center"/>
          </w:tcPr>
          <w:p w14:paraId="4F466642" w14:textId="77777777" w:rsidR="00D569F4" w:rsidRPr="00B40C30" w:rsidRDefault="00D569F4" w:rsidP="00FF4EED">
            <w:pPr>
              <w:jc w:val="center"/>
              <w:rPr>
                <w:color w:val="000000"/>
                <w:sz w:val="16"/>
                <w:szCs w:val="16"/>
                <w:lang w:val="id-ID"/>
              </w:rPr>
            </w:pPr>
            <w:r w:rsidRPr="00B40C30">
              <w:rPr>
                <w:sz w:val="16"/>
                <w:szCs w:val="16"/>
              </w:rPr>
              <w:t>Pe</w:t>
            </w:r>
          </w:p>
        </w:tc>
        <w:tc>
          <w:tcPr>
            <w:tcW w:w="969" w:type="dxa"/>
            <w:tcBorders>
              <w:bottom w:val="single" w:sz="4" w:space="0" w:color="auto"/>
            </w:tcBorders>
            <w:vAlign w:val="center"/>
          </w:tcPr>
          <w:p w14:paraId="5ACDE032" w14:textId="77777777" w:rsidR="00D569F4" w:rsidRPr="00B40C30" w:rsidRDefault="00D569F4" w:rsidP="00FF4EED">
            <w:pPr>
              <w:jc w:val="center"/>
              <w:rPr>
                <w:color w:val="000000"/>
                <w:sz w:val="16"/>
                <w:szCs w:val="16"/>
                <w:lang w:val="id-ID"/>
              </w:rPr>
            </w:pPr>
            <w:r w:rsidRPr="00B40C30">
              <w:rPr>
                <w:sz w:val="16"/>
                <w:szCs w:val="16"/>
              </w:rPr>
              <w:t>0,1473</w:t>
            </w:r>
          </w:p>
        </w:tc>
      </w:tr>
    </w:tbl>
    <w:p w14:paraId="6D054486" w14:textId="342DEB28" w:rsidR="00D569F4" w:rsidRPr="00B40C30" w:rsidRDefault="00D569F4" w:rsidP="004807B7">
      <w:pPr>
        <w:pStyle w:val="Body"/>
        <w:ind w:firstLine="0"/>
      </w:pPr>
    </w:p>
    <w:p w14:paraId="298BBDCB" w14:textId="77777777" w:rsidR="00056079" w:rsidRPr="00B40C30" w:rsidRDefault="00056079" w:rsidP="004807B7">
      <w:pPr>
        <w:pStyle w:val="Body"/>
        <w:ind w:firstLine="0"/>
      </w:pPr>
    </w:p>
    <w:p w14:paraId="2ECD6B08" w14:textId="77777777" w:rsidR="00056079" w:rsidRPr="00B40C30" w:rsidRDefault="00056079" w:rsidP="004807B7">
      <w:pPr>
        <w:pStyle w:val="Body"/>
        <w:ind w:firstLine="0"/>
        <w:sectPr w:rsidR="00056079" w:rsidRPr="00B40C30" w:rsidSect="00905A5C">
          <w:type w:val="continuous"/>
          <w:pgSz w:w="11907" w:h="16840" w:code="9"/>
          <w:pgMar w:top="1701" w:right="1134" w:bottom="1134" w:left="1701" w:header="1134" w:footer="851" w:gutter="0"/>
          <w:cols w:num="2" w:space="567"/>
          <w:titlePg/>
          <w:docGrid w:linePitch="360"/>
        </w:sectPr>
      </w:pPr>
    </w:p>
    <w:p w14:paraId="2BCDBA87" w14:textId="77777777" w:rsidR="00582E64" w:rsidRPr="00B40C30" w:rsidRDefault="004807B7" w:rsidP="004807B7">
      <w:pPr>
        <w:pStyle w:val="Body"/>
        <w:ind w:firstLine="0"/>
        <w:jc w:val="center"/>
      </w:pPr>
      <w:r w:rsidRPr="00B40C30">
        <w:rPr>
          <w:noProof/>
          <w:lang w:val="en-US"/>
        </w:rPr>
        <w:drawing>
          <wp:inline distT="0" distB="0" distL="0" distR="0" wp14:anchorId="1C96BC31" wp14:editId="64D3218A">
            <wp:extent cx="4032000" cy="3691822"/>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2000" cy="3691822"/>
                    </a:xfrm>
                    <a:prstGeom prst="rect">
                      <a:avLst/>
                    </a:prstGeom>
                    <a:noFill/>
                    <a:ln>
                      <a:noFill/>
                    </a:ln>
                  </pic:spPr>
                </pic:pic>
              </a:graphicData>
            </a:graphic>
          </wp:inline>
        </w:drawing>
      </w:r>
    </w:p>
    <w:p w14:paraId="515924D6" w14:textId="19B73C65" w:rsidR="004807B7" w:rsidRPr="00B40C30" w:rsidRDefault="004807B7" w:rsidP="004807B7">
      <w:pPr>
        <w:pStyle w:val="Heading2"/>
        <w:jc w:val="center"/>
        <w:rPr>
          <w:lang w:val="en-US"/>
        </w:rPr>
      </w:pPr>
      <w:r w:rsidRPr="00B40C30">
        <w:rPr>
          <w:sz w:val="16"/>
          <w:szCs w:val="16"/>
        </w:rPr>
        <w:t xml:space="preserve">Gambar </w:t>
      </w:r>
      <w:r w:rsidRPr="00B40C30">
        <w:rPr>
          <w:sz w:val="16"/>
          <w:szCs w:val="16"/>
          <w:lang w:val="en-US"/>
        </w:rPr>
        <w:t>2</w:t>
      </w:r>
      <w:r w:rsidRPr="00B40C30">
        <w:rPr>
          <w:sz w:val="16"/>
          <w:szCs w:val="16"/>
        </w:rPr>
        <w:t xml:space="preserve">. </w:t>
      </w:r>
      <w:r w:rsidR="002D77D0" w:rsidRPr="00B40C30">
        <w:rPr>
          <w:sz w:val="16"/>
          <w:szCs w:val="16"/>
          <w:lang w:val="en-US"/>
        </w:rPr>
        <w:t>Tree</w:t>
      </w:r>
      <w:r w:rsidRPr="00B40C30">
        <w:rPr>
          <w:sz w:val="16"/>
          <w:szCs w:val="16"/>
          <w:lang w:val="en-US"/>
        </w:rPr>
        <w:t xml:space="preserve"> </w:t>
      </w:r>
      <w:r w:rsidR="002D77D0" w:rsidRPr="00B40C30">
        <w:rPr>
          <w:sz w:val="16"/>
          <w:szCs w:val="16"/>
          <w:lang w:val="en-US"/>
        </w:rPr>
        <w:t xml:space="preserve">untuk </w:t>
      </w:r>
      <w:r w:rsidRPr="00B40C30">
        <w:rPr>
          <w:sz w:val="16"/>
          <w:szCs w:val="16"/>
          <w:lang w:val="en-US"/>
        </w:rPr>
        <w:t>Data yang Tidak Lengkap</w:t>
      </w:r>
    </w:p>
    <w:p w14:paraId="63E709D8" w14:textId="77777777" w:rsidR="004807B7" w:rsidRPr="00B40C30" w:rsidRDefault="004807B7" w:rsidP="004807B7">
      <w:pPr>
        <w:sectPr w:rsidR="004807B7" w:rsidRPr="00B40C30" w:rsidSect="004807B7">
          <w:type w:val="continuous"/>
          <w:pgSz w:w="11907" w:h="16840" w:code="9"/>
          <w:pgMar w:top="1701" w:right="1134" w:bottom="1134" w:left="1701" w:header="1134" w:footer="851" w:gutter="0"/>
          <w:cols w:space="567"/>
          <w:titlePg/>
          <w:docGrid w:linePitch="360"/>
        </w:sectPr>
      </w:pPr>
    </w:p>
    <w:p w14:paraId="52E6903B" w14:textId="77777777" w:rsidR="004807B7" w:rsidRPr="00B40C30" w:rsidRDefault="004807B7" w:rsidP="004807B7">
      <w:pPr>
        <w:pStyle w:val="Body"/>
        <w:ind w:firstLine="0"/>
      </w:pPr>
    </w:p>
    <w:p w14:paraId="182DD017" w14:textId="77777777" w:rsidR="004807B7" w:rsidRPr="00B40C30" w:rsidRDefault="004807B7" w:rsidP="00DA4D90">
      <w:pPr>
        <w:pStyle w:val="Heading2"/>
        <w:rPr>
          <w:lang w:val="en-US"/>
        </w:rPr>
        <w:sectPr w:rsidR="004807B7" w:rsidRPr="00B40C30" w:rsidSect="004807B7">
          <w:type w:val="continuous"/>
          <w:pgSz w:w="11907" w:h="16840" w:code="9"/>
          <w:pgMar w:top="1701" w:right="1134" w:bottom="1134" w:left="1701" w:header="1134" w:footer="851" w:gutter="0"/>
          <w:cols w:space="567"/>
          <w:titlePg/>
          <w:docGrid w:linePitch="360"/>
        </w:sectPr>
      </w:pPr>
    </w:p>
    <w:p w14:paraId="12E15E98" w14:textId="6AFD3C40" w:rsidR="00056079" w:rsidRPr="00B40C30" w:rsidRDefault="00056079" w:rsidP="00056079">
      <w:pPr>
        <w:pStyle w:val="Body"/>
      </w:pPr>
      <w:r w:rsidRPr="00B40C30">
        <w:t xml:space="preserve">Berdasarkan Tabel 2 di atas, nilai </w:t>
      </w:r>
      <w:r w:rsidRPr="00B40C30">
        <w:rPr>
          <w:i/>
          <w:iCs/>
        </w:rPr>
        <w:t>gain</w:t>
      </w:r>
      <w:r w:rsidRPr="00B40C30">
        <w:t xml:space="preserve"> tertinggi adalah atribut </w:t>
      </w:r>
      <w:r w:rsidRPr="00B40C30">
        <w:rPr>
          <w:i/>
        </w:rPr>
        <w:t>s</w:t>
      </w:r>
      <w:r w:rsidRPr="00B40C30">
        <w:rPr>
          <w:i/>
          <w:iCs/>
        </w:rPr>
        <w:t>pecific gravity</w:t>
      </w:r>
      <w:r w:rsidRPr="00B40C30">
        <w:t xml:space="preserve"> (sg)</w:t>
      </w:r>
      <w:r w:rsidR="00445522" w:rsidRPr="00B40C30">
        <w:t xml:space="preserve"> senilai 0.5340</w:t>
      </w:r>
      <w:r w:rsidRPr="00B40C30">
        <w:t xml:space="preserve">, maka atribut sg menjadi </w:t>
      </w:r>
      <w:r w:rsidRPr="00B40C30">
        <w:rPr>
          <w:i/>
        </w:rPr>
        <w:t>node</w:t>
      </w:r>
      <w:r w:rsidRPr="00B40C30">
        <w:t xml:space="preserve"> awal pada pohon keputusan data tidak lengkap. Lakukan proses perhitungan </w:t>
      </w:r>
      <w:r w:rsidRPr="00B40C30">
        <w:rPr>
          <w:i/>
          <w:iCs/>
        </w:rPr>
        <w:t>entropy</w:t>
      </w:r>
      <w:r w:rsidRPr="00B40C30">
        <w:t xml:space="preserve"> dan </w:t>
      </w:r>
      <w:r w:rsidRPr="00B40C30">
        <w:rPr>
          <w:i/>
          <w:iCs/>
        </w:rPr>
        <w:t>gain</w:t>
      </w:r>
      <w:r w:rsidRPr="00B40C30">
        <w:t xml:space="preserve"> pada setiap atribut secara berulang-ulang sehingga terbentuk pohon keputusan, seperti yang ditunjukan pada </w:t>
      </w:r>
      <w:r w:rsidR="00E6677A" w:rsidRPr="00B40C30">
        <w:t>G</w:t>
      </w:r>
      <w:r w:rsidRPr="00B40C30">
        <w:t xml:space="preserve">ambar 2. Setelah pohon keputusan terbentuk akan menghasilkan sebuah pola atau informasi berupa </w:t>
      </w:r>
      <w:r w:rsidRPr="00B40C30">
        <w:rPr>
          <w:i/>
        </w:rPr>
        <w:t>rule</w:t>
      </w:r>
      <w:r w:rsidRPr="00B40C30">
        <w:t xml:space="preserve">. Aturan yang dihasilkan oleh data tidak lengkap sebanyak 21 (disebut rule </w:t>
      </w:r>
      <w:r w:rsidRPr="00B40C30">
        <w:rPr>
          <w:b/>
          <w:bCs/>
        </w:rPr>
        <w:t>A1</w:t>
      </w:r>
      <w:r w:rsidRPr="00B40C30">
        <w:t>).</w:t>
      </w:r>
    </w:p>
    <w:p w14:paraId="0E79A46A" w14:textId="7E22CD60" w:rsidR="00DA4D90" w:rsidRPr="00B40C30" w:rsidRDefault="00F0122B" w:rsidP="00DA4D90">
      <w:pPr>
        <w:pStyle w:val="Heading2"/>
        <w:rPr>
          <w:lang w:val="en-US"/>
        </w:rPr>
      </w:pPr>
      <w:r w:rsidRPr="00B40C30">
        <w:rPr>
          <w:lang w:val="en-US"/>
        </w:rPr>
        <w:t>3</w:t>
      </w:r>
      <w:r w:rsidR="00DA4D90" w:rsidRPr="00B40C30">
        <w:rPr>
          <w:lang w:val="en-US"/>
        </w:rPr>
        <w:t>.2. Perhitungan Data yang Telah Diprediksi</w:t>
      </w:r>
    </w:p>
    <w:p w14:paraId="424416B1" w14:textId="5A42FC98" w:rsidR="002D77D0" w:rsidRPr="00B40C30" w:rsidRDefault="00056079" w:rsidP="002D77D0">
      <w:pPr>
        <w:pStyle w:val="Body"/>
      </w:pPr>
      <w:r w:rsidRPr="00B40C30">
        <w:t xml:space="preserve">Untuk pengembangan </w:t>
      </w:r>
      <w:r w:rsidRPr="00B40C30">
        <w:rPr>
          <w:i/>
        </w:rPr>
        <w:t>tree</w:t>
      </w:r>
      <w:r w:rsidRPr="00B40C30">
        <w:t xml:space="preserve"> berikutnya dengan menggunakan data yang telah diprediksi, hal pertama yang dilakukan </w:t>
      </w:r>
      <w:r w:rsidR="002D77D0" w:rsidRPr="00B40C30">
        <w:t xml:space="preserve">pengolahan data, yaitu </w:t>
      </w:r>
      <w:r w:rsidR="002D77D0" w:rsidRPr="00B40C30">
        <w:rPr>
          <w:i/>
        </w:rPr>
        <w:t>cleaning data</w:t>
      </w:r>
      <w:r w:rsidR="002D77D0" w:rsidRPr="00B40C30">
        <w:t xml:space="preserve"> ditunjukkan </w:t>
      </w:r>
      <w:r w:rsidRPr="00B40C30">
        <w:t>pada</w:t>
      </w:r>
      <w:r w:rsidR="002D77D0" w:rsidRPr="00B40C30">
        <w:t xml:space="preserve"> Tabel </w:t>
      </w:r>
      <w:r w:rsidRPr="00B40C30">
        <w:t>3</w:t>
      </w:r>
      <w:r w:rsidR="002D77D0" w:rsidRPr="00B40C30">
        <w:t>. Data tidak lengkap yang bertipe numerik diganti dengan nilai rata-rata (</w:t>
      </w:r>
      <w:r w:rsidR="002D77D0" w:rsidRPr="00B40C30">
        <w:rPr>
          <w:i/>
        </w:rPr>
        <w:t>mean</w:t>
      </w:r>
      <w:r w:rsidR="002D77D0" w:rsidRPr="00B40C30">
        <w:t>), sedangkan data yang bertipe nominal diganti dengan nilai yang sering muncul (</w:t>
      </w:r>
      <w:r w:rsidR="002D77D0" w:rsidRPr="00B40C30">
        <w:rPr>
          <w:i/>
        </w:rPr>
        <w:t>modus</w:t>
      </w:r>
      <w:r w:rsidR="002D77D0" w:rsidRPr="00B40C30">
        <w:t>).</w:t>
      </w:r>
    </w:p>
    <w:p w14:paraId="492765EF" w14:textId="77777777" w:rsidR="002D77D0" w:rsidRPr="00B40C30" w:rsidRDefault="002D77D0" w:rsidP="002D77D0">
      <w:pPr>
        <w:pStyle w:val="Body"/>
      </w:pPr>
    </w:p>
    <w:p w14:paraId="077E4F4E" w14:textId="5C63AA18" w:rsidR="002D77D0" w:rsidRPr="00B40C30" w:rsidRDefault="002D77D0" w:rsidP="002D77D0">
      <w:pPr>
        <w:jc w:val="center"/>
        <w:rPr>
          <w:sz w:val="16"/>
          <w:szCs w:val="16"/>
        </w:rPr>
      </w:pPr>
      <w:r w:rsidRPr="00B40C30">
        <w:rPr>
          <w:sz w:val="16"/>
          <w:szCs w:val="16"/>
          <w:lang w:val="id-ID"/>
        </w:rPr>
        <w:t xml:space="preserve">Tabel </w:t>
      </w:r>
      <w:r w:rsidR="00056079" w:rsidRPr="00B40C30">
        <w:rPr>
          <w:sz w:val="16"/>
          <w:szCs w:val="16"/>
        </w:rPr>
        <w:t>3</w:t>
      </w:r>
      <w:r w:rsidRPr="00B40C30">
        <w:rPr>
          <w:sz w:val="16"/>
          <w:szCs w:val="16"/>
          <w:lang w:val="id-ID"/>
        </w:rPr>
        <w:t xml:space="preserve">. Nilai Mean </w:t>
      </w:r>
      <w:r w:rsidRPr="00B40C30">
        <w:rPr>
          <w:sz w:val="16"/>
          <w:szCs w:val="16"/>
        </w:rPr>
        <w:t>d</w:t>
      </w:r>
      <w:r w:rsidRPr="00B40C30">
        <w:rPr>
          <w:sz w:val="16"/>
          <w:szCs w:val="16"/>
          <w:lang w:val="id-ID"/>
        </w:rPr>
        <w:t>an Mod</w:t>
      </w:r>
      <w:r w:rsidRPr="00B40C30">
        <w:rPr>
          <w:sz w:val="16"/>
          <w:szCs w:val="16"/>
        </w:rPr>
        <w:t>us</w:t>
      </w:r>
      <w:r w:rsidRPr="00B40C30">
        <w:rPr>
          <w:sz w:val="16"/>
          <w:szCs w:val="16"/>
          <w:lang w:val="id-ID"/>
        </w:rPr>
        <w:t xml:space="preserve"> Atribut Penyakit Ginjal Kronis</w:t>
      </w:r>
    </w:p>
    <w:tbl>
      <w:tblPr>
        <w:tblW w:w="3604" w:type="dxa"/>
        <w:jc w:val="center"/>
        <w:tblLook w:val="04A0" w:firstRow="1" w:lastRow="0" w:firstColumn="1" w:lastColumn="0" w:noHBand="0" w:noVBand="1"/>
      </w:tblPr>
      <w:tblGrid>
        <w:gridCol w:w="785"/>
        <w:gridCol w:w="864"/>
        <w:gridCol w:w="1256"/>
        <w:gridCol w:w="699"/>
      </w:tblGrid>
      <w:tr w:rsidR="002D77D0" w:rsidRPr="00B40C30" w14:paraId="5496425C" w14:textId="77777777" w:rsidTr="00A3254E">
        <w:trPr>
          <w:trHeight w:val="144"/>
          <w:jc w:val="center"/>
        </w:trPr>
        <w:tc>
          <w:tcPr>
            <w:tcW w:w="785" w:type="dxa"/>
            <w:tcBorders>
              <w:top w:val="single" w:sz="4" w:space="0" w:color="auto"/>
              <w:bottom w:val="single" w:sz="4" w:space="0" w:color="auto"/>
            </w:tcBorders>
            <w:shd w:val="clear" w:color="auto" w:fill="auto"/>
            <w:noWrap/>
            <w:hideMark/>
          </w:tcPr>
          <w:p w14:paraId="13B50FC5" w14:textId="77777777" w:rsidR="002D77D0" w:rsidRPr="00B40C30" w:rsidRDefault="002D77D0" w:rsidP="00A3254E">
            <w:pPr>
              <w:jc w:val="center"/>
              <w:rPr>
                <w:b/>
                <w:bCs/>
                <w:color w:val="000000"/>
                <w:sz w:val="16"/>
                <w:szCs w:val="16"/>
                <w:lang w:val="id-ID"/>
              </w:rPr>
            </w:pPr>
            <w:r w:rsidRPr="00B40C30">
              <w:rPr>
                <w:b/>
                <w:bCs/>
                <w:sz w:val="16"/>
                <w:szCs w:val="16"/>
              </w:rPr>
              <w:t>Atribut</w:t>
            </w:r>
          </w:p>
        </w:tc>
        <w:tc>
          <w:tcPr>
            <w:tcW w:w="864" w:type="dxa"/>
            <w:tcBorders>
              <w:top w:val="single" w:sz="4" w:space="0" w:color="auto"/>
              <w:bottom w:val="single" w:sz="4" w:space="0" w:color="auto"/>
            </w:tcBorders>
            <w:shd w:val="clear" w:color="auto" w:fill="auto"/>
            <w:noWrap/>
            <w:hideMark/>
          </w:tcPr>
          <w:p w14:paraId="242AC765" w14:textId="77777777" w:rsidR="002D77D0" w:rsidRPr="00B40C30" w:rsidRDefault="002D77D0" w:rsidP="00A3254E">
            <w:pPr>
              <w:jc w:val="center"/>
              <w:rPr>
                <w:b/>
                <w:bCs/>
                <w:sz w:val="16"/>
                <w:szCs w:val="16"/>
              </w:rPr>
            </w:pPr>
            <w:r w:rsidRPr="00B40C30">
              <w:rPr>
                <w:b/>
                <w:bCs/>
                <w:sz w:val="16"/>
                <w:szCs w:val="16"/>
              </w:rPr>
              <w:t>Nilai Mean/</w:t>
            </w:r>
          </w:p>
          <w:p w14:paraId="18302477" w14:textId="77777777" w:rsidR="002D77D0" w:rsidRPr="00B40C30" w:rsidRDefault="002D77D0" w:rsidP="00A3254E">
            <w:pPr>
              <w:jc w:val="center"/>
              <w:rPr>
                <w:b/>
                <w:bCs/>
                <w:color w:val="000000"/>
                <w:sz w:val="16"/>
                <w:szCs w:val="16"/>
                <w:lang w:val="id-ID"/>
              </w:rPr>
            </w:pPr>
            <w:r w:rsidRPr="00B40C30">
              <w:rPr>
                <w:b/>
                <w:bCs/>
                <w:sz w:val="16"/>
                <w:szCs w:val="16"/>
              </w:rPr>
              <w:t>Modus</w:t>
            </w:r>
          </w:p>
        </w:tc>
        <w:tc>
          <w:tcPr>
            <w:tcW w:w="1256" w:type="dxa"/>
            <w:tcBorders>
              <w:top w:val="single" w:sz="4" w:space="0" w:color="auto"/>
              <w:bottom w:val="single" w:sz="4" w:space="0" w:color="auto"/>
            </w:tcBorders>
            <w:shd w:val="clear" w:color="auto" w:fill="auto"/>
            <w:noWrap/>
            <w:hideMark/>
          </w:tcPr>
          <w:p w14:paraId="09F3BA9B" w14:textId="77777777" w:rsidR="002D77D0" w:rsidRPr="00B40C30" w:rsidRDefault="002D77D0" w:rsidP="00A3254E">
            <w:pPr>
              <w:jc w:val="center"/>
              <w:rPr>
                <w:b/>
                <w:bCs/>
                <w:color w:val="000000"/>
                <w:sz w:val="16"/>
                <w:szCs w:val="16"/>
                <w:lang w:val="id-ID"/>
              </w:rPr>
            </w:pPr>
            <w:r w:rsidRPr="00B40C30">
              <w:rPr>
                <w:b/>
                <w:bCs/>
                <w:sz w:val="16"/>
                <w:szCs w:val="16"/>
              </w:rPr>
              <w:t>Atribut</w:t>
            </w:r>
          </w:p>
        </w:tc>
        <w:tc>
          <w:tcPr>
            <w:tcW w:w="699" w:type="dxa"/>
            <w:tcBorders>
              <w:top w:val="single" w:sz="4" w:space="0" w:color="auto"/>
              <w:bottom w:val="single" w:sz="4" w:space="0" w:color="auto"/>
            </w:tcBorders>
          </w:tcPr>
          <w:p w14:paraId="664A89D3" w14:textId="77777777" w:rsidR="002D77D0" w:rsidRPr="00B40C30" w:rsidRDefault="002D77D0" w:rsidP="00A3254E">
            <w:pPr>
              <w:jc w:val="center"/>
              <w:rPr>
                <w:b/>
                <w:bCs/>
                <w:color w:val="000000"/>
                <w:sz w:val="16"/>
                <w:szCs w:val="16"/>
                <w:lang w:val="id-ID"/>
              </w:rPr>
            </w:pPr>
            <w:r w:rsidRPr="00B40C30">
              <w:rPr>
                <w:b/>
                <w:bCs/>
                <w:sz w:val="16"/>
                <w:szCs w:val="16"/>
              </w:rPr>
              <w:t>Nilai Mean/ Modus</w:t>
            </w:r>
          </w:p>
        </w:tc>
      </w:tr>
      <w:tr w:rsidR="002D77D0" w:rsidRPr="00B40C30" w14:paraId="2D367E94" w14:textId="77777777" w:rsidTr="00A3254E">
        <w:trPr>
          <w:trHeight w:val="144"/>
          <w:jc w:val="center"/>
        </w:trPr>
        <w:tc>
          <w:tcPr>
            <w:tcW w:w="785" w:type="dxa"/>
            <w:tcBorders>
              <w:top w:val="single" w:sz="4" w:space="0" w:color="auto"/>
            </w:tcBorders>
            <w:shd w:val="clear" w:color="auto" w:fill="auto"/>
            <w:noWrap/>
            <w:vAlign w:val="center"/>
            <w:hideMark/>
          </w:tcPr>
          <w:p w14:paraId="237CB40B" w14:textId="77777777" w:rsidR="002D77D0" w:rsidRPr="00B40C30" w:rsidRDefault="002D77D0" w:rsidP="00A3254E">
            <w:pPr>
              <w:rPr>
                <w:color w:val="000000"/>
                <w:sz w:val="16"/>
                <w:szCs w:val="16"/>
                <w:lang w:val="id-ID"/>
              </w:rPr>
            </w:pPr>
            <w:r w:rsidRPr="00B40C30">
              <w:rPr>
                <w:sz w:val="16"/>
                <w:szCs w:val="16"/>
              </w:rPr>
              <w:t>Age</w:t>
            </w:r>
          </w:p>
        </w:tc>
        <w:tc>
          <w:tcPr>
            <w:tcW w:w="864" w:type="dxa"/>
            <w:tcBorders>
              <w:top w:val="single" w:sz="4" w:space="0" w:color="auto"/>
            </w:tcBorders>
            <w:shd w:val="clear" w:color="auto" w:fill="auto"/>
            <w:noWrap/>
            <w:vAlign w:val="center"/>
            <w:hideMark/>
          </w:tcPr>
          <w:p w14:paraId="0213BDB3" w14:textId="77777777" w:rsidR="002D77D0" w:rsidRPr="00B40C30" w:rsidRDefault="002D77D0" w:rsidP="00A3254E">
            <w:pPr>
              <w:jc w:val="center"/>
              <w:rPr>
                <w:color w:val="000000"/>
                <w:sz w:val="16"/>
                <w:szCs w:val="16"/>
                <w:lang w:val="id-ID"/>
              </w:rPr>
            </w:pPr>
            <w:r w:rsidRPr="00B40C30">
              <w:rPr>
                <w:sz w:val="16"/>
                <w:szCs w:val="16"/>
              </w:rPr>
              <w:t>52</w:t>
            </w:r>
          </w:p>
        </w:tc>
        <w:tc>
          <w:tcPr>
            <w:tcW w:w="1256" w:type="dxa"/>
            <w:tcBorders>
              <w:top w:val="single" w:sz="4" w:space="0" w:color="auto"/>
            </w:tcBorders>
            <w:shd w:val="clear" w:color="auto" w:fill="auto"/>
            <w:noWrap/>
            <w:vAlign w:val="center"/>
            <w:hideMark/>
          </w:tcPr>
          <w:p w14:paraId="4A613C3E" w14:textId="77777777" w:rsidR="002D77D0" w:rsidRPr="00B40C30" w:rsidRDefault="002D77D0" w:rsidP="00A3254E">
            <w:pPr>
              <w:rPr>
                <w:color w:val="000000"/>
                <w:sz w:val="16"/>
                <w:szCs w:val="16"/>
                <w:lang w:val="id-ID"/>
              </w:rPr>
            </w:pPr>
            <w:r w:rsidRPr="00B40C30">
              <w:rPr>
                <w:sz w:val="16"/>
                <w:szCs w:val="16"/>
              </w:rPr>
              <w:t>Blood glucose random</w:t>
            </w:r>
          </w:p>
        </w:tc>
        <w:tc>
          <w:tcPr>
            <w:tcW w:w="699" w:type="dxa"/>
            <w:tcBorders>
              <w:top w:val="single" w:sz="4" w:space="0" w:color="auto"/>
            </w:tcBorders>
            <w:vAlign w:val="center"/>
          </w:tcPr>
          <w:p w14:paraId="0F50E38E" w14:textId="77777777" w:rsidR="002D77D0" w:rsidRPr="00B40C30" w:rsidRDefault="002D77D0" w:rsidP="00A3254E">
            <w:pPr>
              <w:rPr>
                <w:color w:val="000000"/>
                <w:sz w:val="16"/>
                <w:szCs w:val="16"/>
                <w:lang w:val="id-ID"/>
              </w:rPr>
            </w:pPr>
            <w:r w:rsidRPr="00B40C30">
              <w:rPr>
                <w:sz w:val="16"/>
                <w:szCs w:val="16"/>
              </w:rPr>
              <w:t>146</w:t>
            </w:r>
          </w:p>
        </w:tc>
      </w:tr>
      <w:tr w:rsidR="002D77D0" w:rsidRPr="00B40C30" w14:paraId="061CF332" w14:textId="77777777" w:rsidTr="00A3254E">
        <w:trPr>
          <w:trHeight w:val="66"/>
          <w:jc w:val="center"/>
        </w:trPr>
        <w:tc>
          <w:tcPr>
            <w:tcW w:w="785" w:type="dxa"/>
            <w:shd w:val="clear" w:color="auto" w:fill="auto"/>
            <w:noWrap/>
            <w:vAlign w:val="center"/>
            <w:hideMark/>
          </w:tcPr>
          <w:p w14:paraId="1EA2ABE4" w14:textId="77777777" w:rsidR="002D77D0" w:rsidRPr="00B40C30" w:rsidRDefault="002D77D0" w:rsidP="00A3254E">
            <w:pPr>
              <w:rPr>
                <w:color w:val="000000"/>
                <w:sz w:val="16"/>
                <w:szCs w:val="16"/>
                <w:lang w:val="id-ID"/>
              </w:rPr>
            </w:pPr>
            <w:r w:rsidRPr="00B40C30">
              <w:rPr>
                <w:sz w:val="16"/>
                <w:szCs w:val="16"/>
              </w:rPr>
              <w:t>Blood pressure</w:t>
            </w:r>
          </w:p>
        </w:tc>
        <w:tc>
          <w:tcPr>
            <w:tcW w:w="864" w:type="dxa"/>
            <w:shd w:val="clear" w:color="auto" w:fill="auto"/>
            <w:noWrap/>
            <w:vAlign w:val="center"/>
            <w:hideMark/>
          </w:tcPr>
          <w:p w14:paraId="61A8FF2D" w14:textId="77777777" w:rsidR="002D77D0" w:rsidRPr="00B40C30" w:rsidRDefault="002D77D0" w:rsidP="00A3254E">
            <w:pPr>
              <w:jc w:val="center"/>
              <w:rPr>
                <w:color w:val="000000"/>
                <w:sz w:val="16"/>
                <w:szCs w:val="16"/>
                <w:lang w:val="id-ID"/>
              </w:rPr>
            </w:pPr>
            <w:r w:rsidRPr="00B40C30">
              <w:rPr>
                <w:sz w:val="16"/>
                <w:szCs w:val="16"/>
              </w:rPr>
              <w:t>80</w:t>
            </w:r>
          </w:p>
        </w:tc>
        <w:tc>
          <w:tcPr>
            <w:tcW w:w="1256" w:type="dxa"/>
            <w:shd w:val="clear" w:color="auto" w:fill="auto"/>
            <w:noWrap/>
            <w:vAlign w:val="center"/>
            <w:hideMark/>
          </w:tcPr>
          <w:p w14:paraId="2B5247C7" w14:textId="77777777" w:rsidR="002D77D0" w:rsidRPr="00B40C30" w:rsidRDefault="002D77D0" w:rsidP="00A3254E">
            <w:pPr>
              <w:rPr>
                <w:color w:val="000000"/>
                <w:sz w:val="16"/>
                <w:szCs w:val="16"/>
                <w:lang w:val="id-ID"/>
              </w:rPr>
            </w:pPr>
            <w:r w:rsidRPr="00B40C30">
              <w:rPr>
                <w:sz w:val="16"/>
                <w:szCs w:val="16"/>
              </w:rPr>
              <w:t>Blood urea</w:t>
            </w:r>
          </w:p>
        </w:tc>
        <w:tc>
          <w:tcPr>
            <w:tcW w:w="699" w:type="dxa"/>
            <w:vAlign w:val="center"/>
          </w:tcPr>
          <w:p w14:paraId="0E985C63" w14:textId="77777777" w:rsidR="002D77D0" w:rsidRPr="00B40C30" w:rsidRDefault="002D77D0" w:rsidP="00A3254E">
            <w:pPr>
              <w:rPr>
                <w:color w:val="000000"/>
                <w:sz w:val="16"/>
                <w:szCs w:val="16"/>
                <w:lang w:val="id-ID"/>
              </w:rPr>
            </w:pPr>
            <w:r w:rsidRPr="00B40C30">
              <w:rPr>
                <w:sz w:val="16"/>
                <w:szCs w:val="16"/>
              </w:rPr>
              <w:t>57</w:t>
            </w:r>
          </w:p>
        </w:tc>
      </w:tr>
      <w:tr w:rsidR="002D77D0" w:rsidRPr="00B40C30" w14:paraId="5242132A" w14:textId="77777777" w:rsidTr="00A3254E">
        <w:trPr>
          <w:trHeight w:val="66"/>
          <w:jc w:val="center"/>
        </w:trPr>
        <w:tc>
          <w:tcPr>
            <w:tcW w:w="785" w:type="dxa"/>
            <w:shd w:val="clear" w:color="auto" w:fill="auto"/>
            <w:noWrap/>
            <w:vAlign w:val="center"/>
            <w:hideMark/>
          </w:tcPr>
          <w:p w14:paraId="1FAA859B" w14:textId="77777777" w:rsidR="002D77D0" w:rsidRPr="00B40C30" w:rsidRDefault="002D77D0" w:rsidP="00A3254E">
            <w:pPr>
              <w:rPr>
                <w:color w:val="000000"/>
                <w:sz w:val="16"/>
                <w:szCs w:val="16"/>
                <w:lang w:val="id-ID"/>
              </w:rPr>
            </w:pPr>
            <w:r w:rsidRPr="00B40C30">
              <w:rPr>
                <w:sz w:val="16"/>
                <w:szCs w:val="16"/>
              </w:rPr>
              <w:t>Specific gravity</w:t>
            </w:r>
          </w:p>
        </w:tc>
        <w:tc>
          <w:tcPr>
            <w:tcW w:w="864" w:type="dxa"/>
            <w:shd w:val="clear" w:color="auto" w:fill="auto"/>
            <w:noWrap/>
            <w:vAlign w:val="center"/>
            <w:hideMark/>
          </w:tcPr>
          <w:p w14:paraId="6BD446E0" w14:textId="77777777" w:rsidR="002D77D0" w:rsidRPr="00B40C30" w:rsidRDefault="002D77D0" w:rsidP="00A3254E">
            <w:pPr>
              <w:jc w:val="center"/>
              <w:rPr>
                <w:color w:val="000000"/>
                <w:sz w:val="16"/>
                <w:szCs w:val="16"/>
                <w:lang w:val="id-ID"/>
              </w:rPr>
            </w:pPr>
            <w:r w:rsidRPr="00B40C30">
              <w:rPr>
                <w:sz w:val="16"/>
                <w:szCs w:val="16"/>
              </w:rPr>
              <w:t>1.020</w:t>
            </w:r>
          </w:p>
        </w:tc>
        <w:tc>
          <w:tcPr>
            <w:tcW w:w="1256" w:type="dxa"/>
            <w:shd w:val="clear" w:color="auto" w:fill="auto"/>
            <w:noWrap/>
            <w:vAlign w:val="center"/>
            <w:hideMark/>
          </w:tcPr>
          <w:p w14:paraId="49AFE8B9" w14:textId="77777777" w:rsidR="002D77D0" w:rsidRPr="00B40C30" w:rsidRDefault="002D77D0" w:rsidP="00A3254E">
            <w:pPr>
              <w:rPr>
                <w:color w:val="000000"/>
                <w:sz w:val="16"/>
                <w:szCs w:val="16"/>
                <w:lang w:val="id-ID"/>
              </w:rPr>
            </w:pPr>
            <w:r w:rsidRPr="00B40C30">
              <w:rPr>
                <w:sz w:val="16"/>
                <w:szCs w:val="16"/>
              </w:rPr>
              <w:t>Serum creatinine</w:t>
            </w:r>
          </w:p>
        </w:tc>
        <w:tc>
          <w:tcPr>
            <w:tcW w:w="699" w:type="dxa"/>
            <w:vAlign w:val="center"/>
          </w:tcPr>
          <w:p w14:paraId="7C7FEA07" w14:textId="77777777" w:rsidR="002D77D0" w:rsidRPr="00B40C30" w:rsidRDefault="002D77D0" w:rsidP="00A3254E">
            <w:pPr>
              <w:rPr>
                <w:color w:val="000000"/>
                <w:sz w:val="16"/>
                <w:szCs w:val="16"/>
                <w:lang w:val="id-ID"/>
              </w:rPr>
            </w:pPr>
            <w:r w:rsidRPr="00B40C30">
              <w:rPr>
                <w:sz w:val="16"/>
                <w:szCs w:val="16"/>
              </w:rPr>
              <w:t>3</w:t>
            </w:r>
          </w:p>
        </w:tc>
      </w:tr>
      <w:tr w:rsidR="002D77D0" w:rsidRPr="00B40C30" w14:paraId="48FCFA0C" w14:textId="77777777" w:rsidTr="00A3254E">
        <w:trPr>
          <w:trHeight w:val="66"/>
          <w:jc w:val="center"/>
        </w:trPr>
        <w:tc>
          <w:tcPr>
            <w:tcW w:w="785" w:type="dxa"/>
            <w:shd w:val="clear" w:color="auto" w:fill="auto"/>
            <w:noWrap/>
            <w:vAlign w:val="center"/>
          </w:tcPr>
          <w:p w14:paraId="4BE61F94" w14:textId="77777777" w:rsidR="002D77D0" w:rsidRPr="00B40C30" w:rsidRDefault="002D77D0" w:rsidP="00A3254E">
            <w:pPr>
              <w:rPr>
                <w:color w:val="000000"/>
                <w:sz w:val="16"/>
                <w:szCs w:val="16"/>
                <w:lang w:val="id-ID"/>
              </w:rPr>
            </w:pPr>
            <w:r w:rsidRPr="00B40C30">
              <w:rPr>
                <w:sz w:val="16"/>
                <w:szCs w:val="16"/>
              </w:rPr>
              <w:t>Albumin</w:t>
            </w:r>
          </w:p>
        </w:tc>
        <w:tc>
          <w:tcPr>
            <w:tcW w:w="864" w:type="dxa"/>
            <w:shd w:val="clear" w:color="auto" w:fill="auto"/>
            <w:noWrap/>
            <w:vAlign w:val="center"/>
          </w:tcPr>
          <w:p w14:paraId="56564B21" w14:textId="77777777" w:rsidR="002D77D0" w:rsidRPr="00B40C30" w:rsidRDefault="002D77D0" w:rsidP="00A3254E">
            <w:pPr>
              <w:jc w:val="center"/>
              <w:rPr>
                <w:color w:val="000000"/>
                <w:sz w:val="16"/>
                <w:szCs w:val="16"/>
                <w:lang w:val="id-ID"/>
              </w:rPr>
            </w:pPr>
            <w:r w:rsidRPr="00B40C30">
              <w:rPr>
                <w:sz w:val="16"/>
                <w:szCs w:val="16"/>
              </w:rPr>
              <w:t>0</w:t>
            </w:r>
          </w:p>
        </w:tc>
        <w:tc>
          <w:tcPr>
            <w:tcW w:w="1256" w:type="dxa"/>
            <w:shd w:val="clear" w:color="auto" w:fill="auto"/>
            <w:noWrap/>
            <w:vAlign w:val="center"/>
          </w:tcPr>
          <w:p w14:paraId="478D0D13" w14:textId="77777777" w:rsidR="002D77D0" w:rsidRPr="00B40C30" w:rsidRDefault="002D77D0" w:rsidP="00A3254E">
            <w:pPr>
              <w:rPr>
                <w:color w:val="000000"/>
                <w:sz w:val="16"/>
                <w:szCs w:val="16"/>
                <w:lang w:val="id-ID"/>
              </w:rPr>
            </w:pPr>
            <w:r w:rsidRPr="00B40C30">
              <w:rPr>
                <w:sz w:val="16"/>
                <w:szCs w:val="16"/>
              </w:rPr>
              <w:t>Sodium</w:t>
            </w:r>
          </w:p>
        </w:tc>
        <w:tc>
          <w:tcPr>
            <w:tcW w:w="699" w:type="dxa"/>
            <w:vAlign w:val="center"/>
          </w:tcPr>
          <w:p w14:paraId="093B74D0" w14:textId="77777777" w:rsidR="002D77D0" w:rsidRPr="00B40C30" w:rsidRDefault="002D77D0" w:rsidP="00A3254E">
            <w:pPr>
              <w:rPr>
                <w:color w:val="000000"/>
                <w:sz w:val="16"/>
                <w:szCs w:val="16"/>
                <w:lang w:val="id-ID"/>
              </w:rPr>
            </w:pPr>
            <w:r w:rsidRPr="00B40C30">
              <w:rPr>
                <w:sz w:val="16"/>
                <w:szCs w:val="16"/>
              </w:rPr>
              <w:t>138</w:t>
            </w:r>
          </w:p>
        </w:tc>
      </w:tr>
      <w:tr w:rsidR="002D77D0" w:rsidRPr="00B40C30" w14:paraId="68AFC07D" w14:textId="77777777" w:rsidTr="00A3254E">
        <w:trPr>
          <w:trHeight w:val="144"/>
          <w:jc w:val="center"/>
        </w:trPr>
        <w:tc>
          <w:tcPr>
            <w:tcW w:w="785" w:type="dxa"/>
            <w:shd w:val="clear" w:color="auto" w:fill="auto"/>
            <w:noWrap/>
            <w:vAlign w:val="center"/>
            <w:hideMark/>
          </w:tcPr>
          <w:p w14:paraId="2C1177D3" w14:textId="77777777" w:rsidR="002D77D0" w:rsidRPr="00B40C30" w:rsidRDefault="002D77D0" w:rsidP="00A3254E">
            <w:pPr>
              <w:rPr>
                <w:color w:val="000000"/>
                <w:sz w:val="16"/>
                <w:szCs w:val="16"/>
                <w:lang w:val="id-ID"/>
              </w:rPr>
            </w:pPr>
            <w:r w:rsidRPr="00B40C30">
              <w:rPr>
                <w:sz w:val="16"/>
                <w:szCs w:val="16"/>
              </w:rPr>
              <w:t>Sugar</w:t>
            </w:r>
          </w:p>
        </w:tc>
        <w:tc>
          <w:tcPr>
            <w:tcW w:w="864" w:type="dxa"/>
            <w:shd w:val="clear" w:color="auto" w:fill="auto"/>
            <w:noWrap/>
            <w:vAlign w:val="center"/>
            <w:hideMark/>
          </w:tcPr>
          <w:p w14:paraId="352EAED9" w14:textId="77777777" w:rsidR="002D77D0" w:rsidRPr="00B40C30" w:rsidRDefault="002D77D0" w:rsidP="00A3254E">
            <w:pPr>
              <w:jc w:val="center"/>
              <w:rPr>
                <w:color w:val="000000"/>
                <w:sz w:val="16"/>
                <w:szCs w:val="16"/>
                <w:lang w:val="id-ID"/>
              </w:rPr>
            </w:pPr>
            <w:r w:rsidRPr="00B40C30">
              <w:rPr>
                <w:sz w:val="16"/>
                <w:szCs w:val="16"/>
              </w:rPr>
              <w:t>0</w:t>
            </w:r>
          </w:p>
        </w:tc>
        <w:tc>
          <w:tcPr>
            <w:tcW w:w="1256" w:type="dxa"/>
            <w:shd w:val="clear" w:color="auto" w:fill="auto"/>
            <w:noWrap/>
            <w:vAlign w:val="center"/>
            <w:hideMark/>
          </w:tcPr>
          <w:p w14:paraId="5AF68276" w14:textId="77777777" w:rsidR="002D77D0" w:rsidRPr="00B40C30" w:rsidRDefault="002D77D0" w:rsidP="00A3254E">
            <w:pPr>
              <w:rPr>
                <w:color w:val="000000"/>
                <w:sz w:val="16"/>
                <w:szCs w:val="16"/>
                <w:lang w:val="id-ID"/>
              </w:rPr>
            </w:pPr>
            <w:r w:rsidRPr="00B40C30">
              <w:rPr>
                <w:sz w:val="16"/>
                <w:szCs w:val="16"/>
              </w:rPr>
              <w:t>Potassium</w:t>
            </w:r>
          </w:p>
        </w:tc>
        <w:tc>
          <w:tcPr>
            <w:tcW w:w="699" w:type="dxa"/>
            <w:vAlign w:val="center"/>
          </w:tcPr>
          <w:p w14:paraId="3DF7DB95" w14:textId="77777777" w:rsidR="002D77D0" w:rsidRPr="00B40C30" w:rsidRDefault="002D77D0" w:rsidP="00A3254E">
            <w:pPr>
              <w:rPr>
                <w:color w:val="000000"/>
                <w:sz w:val="16"/>
                <w:szCs w:val="16"/>
                <w:lang w:val="id-ID"/>
              </w:rPr>
            </w:pPr>
            <w:r w:rsidRPr="00B40C30">
              <w:rPr>
                <w:sz w:val="16"/>
                <w:szCs w:val="16"/>
              </w:rPr>
              <w:t>5</w:t>
            </w:r>
          </w:p>
        </w:tc>
      </w:tr>
      <w:tr w:rsidR="002D77D0" w:rsidRPr="00B40C30" w14:paraId="0A2A4F34" w14:textId="77777777" w:rsidTr="00A3254E">
        <w:trPr>
          <w:trHeight w:val="144"/>
          <w:jc w:val="center"/>
        </w:trPr>
        <w:tc>
          <w:tcPr>
            <w:tcW w:w="785" w:type="dxa"/>
            <w:shd w:val="clear" w:color="auto" w:fill="auto"/>
            <w:noWrap/>
            <w:vAlign w:val="center"/>
          </w:tcPr>
          <w:p w14:paraId="397861B0" w14:textId="77777777" w:rsidR="002D77D0" w:rsidRPr="00B40C30" w:rsidRDefault="002D77D0" w:rsidP="00A3254E">
            <w:pPr>
              <w:rPr>
                <w:color w:val="000000"/>
                <w:sz w:val="16"/>
                <w:szCs w:val="16"/>
                <w:lang w:val="id-ID"/>
              </w:rPr>
            </w:pPr>
            <w:r w:rsidRPr="00B40C30">
              <w:rPr>
                <w:sz w:val="16"/>
                <w:szCs w:val="16"/>
              </w:rPr>
              <w:t>Red blood cells</w:t>
            </w:r>
          </w:p>
        </w:tc>
        <w:tc>
          <w:tcPr>
            <w:tcW w:w="864" w:type="dxa"/>
            <w:shd w:val="clear" w:color="auto" w:fill="auto"/>
            <w:noWrap/>
            <w:vAlign w:val="center"/>
          </w:tcPr>
          <w:p w14:paraId="5A487474" w14:textId="77777777" w:rsidR="002D77D0" w:rsidRPr="00B40C30" w:rsidRDefault="002D77D0" w:rsidP="00A3254E">
            <w:pPr>
              <w:jc w:val="center"/>
              <w:rPr>
                <w:color w:val="000000"/>
                <w:sz w:val="16"/>
                <w:szCs w:val="16"/>
                <w:lang w:val="id-ID"/>
              </w:rPr>
            </w:pPr>
            <w:r w:rsidRPr="00B40C30">
              <w:rPr>
                <w:sz w:val="16"/>
                <w:szCs w:val="16"/>
              </w:rPr>
              <w:t>Normal</w:t>
            </w:r>
          </w:p>
        </w:tc>
        <w:tc>
          <w:tcPr>
            <w:tcW w:w="1256" w:type="dxa"/>
            <w:shd w:val="clear" w:color="auto" w:fill="auto"/>
            <w:noWrap/>
            <w:vAlign w:val="center"/>
          </w:tcPr>
          <w:p w14:paraId="28A865FA" w14:textId="77777777" w:rsidR="002D77D0" w:rsidRPr="00B40C30" w:rsidRDefault="002D77D0" w:rsidP="00A3254E">
            <w:pPr>
              <w:rPr>
                <w:color w:val="000000"/>
                <w:sz w:val="16"/>
                <w:szCs w:val="16"/>
                <w:lang w:val="id-ID"/>
              </w:rPr>
            </w:pPr>
            <w:r w:rsidRPr="00B40C30">
              <w:rPr>
                <w:sz w:val="16"/>
                <w:szCs w:val="16"/>
              </w:rPr>
              <w:t>Hypertension</w:t>
            </w:r>
          </w:p>
        </w:tc>
        <w:tc>
          <w:tcPr>
            <w:tcW w:w="699" w:type="dxa"/>
            <w:vAlign w:val="center"/>
          </w:tcPr>
          <w:p w14:paraId="5F5CE782" w14:textId="77777777" w:rsidR="002D77D0" w:rsidRPr="00B40C30" w:rsidRDefault="002D77D0" w:rsidP="00A3254E">
            <w:pPr>
              <w:rPr>
                <w:color w:val="000000"/>
                <w:sz w:val="16"/>
                <w:szCs w:val="16"/>
                <w:lang w:val="id-ID"/>
              </w:rPr>
            </w:pPr>
            <w:r w:rsidRPr="00B40C30">
              <w:rPr>
                <w:sz w:val="16"/>
                <w:szCs w:val="16"/>
              </w:rPr>
              <w:t>No</w:t>
            </w:r>
          </w:p>
        </w:tc>
      </w:tr>
      <w:tr w:rsidR="002D77D0" w:rsidRPr="00B40C30" w14:paraId="4AC48BD8" w14:textId="77777777" w:rsidTr="00A3254E">
        <w:trPr>
          <w:trHeight w:val="144"/>
          <w:jc w:val="center"/>
        </w:trPr>
        <w:tc>
          <w:tcPr>
            <w:tcW w:w="785" w:type="dxa"/>
            <w:shd w:val="clear" w:color="auto" w:fill="auto"/>
            <w:noWrap/>
            <w:vAlign w:val="center"/>
          </w:tcPr>
          <w:p w14:paraId="142D43BA" w14:textId="77777777" w:rsidR="002D77D0" w:rsidRPr="00B40C30" w:rsidRDefault="002D77D0" w:rsidP="00A3254E">
            <w:pPr>
              <w:rPr>
                <w:color w:val="000000"/>
                <w:sz w:val="16"/>
                <w:szCs w:val="16"/>
                <w:lang w:val="id-ID"/>
              </w:rPr>
            </w:pPr>
            <w:r w:rsidRPr="00B40C30">
              <w:rPr>
                <w:sz w:val="16"/>
                <w:szCs w:val="16"/>
              </w:rPr>
              <w:t>Pus cell</w:t>
            </w:r>
          </w:p>
        </w:tc>
        <w:tc>
          <w:tcPr>
            <w:tcW w:w="864" w:type="dxa"/>
            <w:shd w:val="clear" w:color="auto" w:fill="auto"/>
            <w:noWrap/>
            <w:vAlign w:val="center"/>
          </w:tcPr>
          <w:p w14:paraId="278BF523" w14:textId="77777777" w:rsidR="002D77D0" w:rsidRPr="00B40C30" w:rsidRDefault="002D77D0" w:rsidP="00A3254E">
            <w:pPr>
              <w:jc w:val="center"/>
              <w:rPr>
                <w:color w:val="000000"/>
                <w:sz w:val="16"/>
                <w:szCs w:val="16"/>
                <w:lang w:val="id-ID"/>
              </w:rPr>
            </w:pPr>
            <w:r w:rsidRPr="00B40C30">
              <w:rPr>
                <w:sz w:val="16"/>
                <w:szCs w:val="16"/>
              </w:rPr>
              <w:t>Normal</w:t>
            </w:r>
          </w:p>
        </w:tc>
        <w:tc>
          <w:tcPr>
            <w:tcW w:w="1256" w:type="dxa"/>
            <w:shd w:val="clear" w:color="auto" w:fill="auto"/>
            <w:noWrap/>
            <w:vAlign w:val="center"/>
          </w:tcPr>
          <w:p w14:paraId="3F480CE4" w14:textId="77777777" w:rsidR="002D77D0" w:rsidRPr="00B40C30" w:rsidRDefault="002D77D0" w:rsidP="00A3254E">
            <w:pPr>
              <w:rPr>
                <w:color w:val="000000"/>
                <w:sz w:val="16"/>
                <w:szCs w:val="16"/>
                <w:lang w:val="id-ID"/>
              </w:rPr>
            </w:pPr>
            <w:r w:rsidRPr="00B40C30">
              <w:rPr>
                <w:sz w:val="16"/>
                <w:szCs w:val="16"/>
              </w:rPr>
              <w:t>Diabetes mellitus</w:t>
            </w:r>
          </w:p>
        </w:tc>
        <w:tc>
          <w:tcPr>
            <w:tcW w:w="699" w:type="dxa"/>
            <w:vAlign w:val="center"/>
          </w:tcPr>
          <w:p w14:paraId="4A23641D" w14:textId="77777777" w:rsidR="002D77D0" w:rsidRPr="00B40C30" w:rsidRDefault="002D77D0" w:rsidP="00A3254E">
            <w:pPr>
              <w:rPr>
                <w:color w:val="000000"/>
                <w:sz w:val="16"/>
                <w:szCs w:val="16"/>
                <w:lang w:val="id-ID"/>
              </w:rPr>
            </w:pPr>
            <w:r w:rsidRPr="00B40C30">
              <w:rPr>
                <w:sz w:val="16"/>
                <w:szCs w:val="16"/>
              </w:rPr>
              <w:t>No</w:t>
            </w:r>
          </w:p>
        </w:tc>
      </w:tr>
      <w:tr w:rsidR="002D77D0" w:rsidRPr="00B40C30" w14:paraId="1EF0C3D5" w14:textId="77777777" w:rsidTr="00A3254E">
        <w:trPr>
          <w:trHeight w:val="144"/>
          <w:jc w:val="center"/>
        </w:trPr>
        <w:tc>
          <w:tcPr>
            <w:tcW w:w="785" w:type="dxa"/>
            <w:shd w:val="clear" w:color="auto" w:fill="auto"/>
            <w:noWrap/>
            <w:vAlign w:val="center"/>
          </w:tcPr>
          <w:p w14:paraId="7135B91A" w14:textId="77777777" w:rsidR="002D77D0" w:rsidRPr="00B40C30" w:rsidRDefault="002D77D0" w:rsidP="00A3254E">
            <w:pPr>
              <w:rPr>
                <w:color w:val="000000"/>
                <w:sz w:val="16"/>
                <w:szCs w:val="16"/>
                <w:lang w:val="id-ID"/>
              </w:rPr>
            </w:pPr>
            <w:r w:rsidRPr="00B40C30">
              <w:rPr>
                <w:sz w:val="16"/>
                <w:szCs w:val="16"/>
              </w:rPr>
              <w:t>Pus cell clumps</w:t>
            </w:r>
          </w:p>
        </w:tc>
        <w:tc>
          <w:tcPr>
            <w:tcW w:w="864" w:type="dxa"/>
            <w:shd w:val="clear" w:color="auto" w:fill="auto"/>
            <w:noWrap/>
            <w:vAlign w:val="center"/>
          </w:tcPr>
          <w:p w14:paraId="350B2045" w14:textId="77777777" w:rsidR="002D77D0" w:rsidRPr="00B40C30" w:rsidRDefault="002D77D0" w:rsidP="00A3254E">
            <w:pPr>
              <w:jc w:val="center"/>
              <w:rPr>
                <w:color w:val="000000"/>
                <w:sz w:val="16"/>
                <w:szCs w:val="16"/>
                <w:lang w:val="id-ID"/>
              </w:rPr>
            </w:pPr>
            <w:r w:rsidRPr="00B40C30">
              <w:rPr>
                <w:sz w:val="16"/>
                <w:szCs w:val="16"/>
              </w:rPr>
              <w:t>not present</w:t>
            </w:r>
          </w:p>
        </w:tc>
        <w:tc>
          <w:tcPr>
            <w:tcW w:w="1256" w:type="dxa"/>
            <w:shd w:val="clear" w:color="auto" w:fill="auto"/>
            <w:noWrap/>
            <w:vAlign w:val="center"/>
          </w:tcPr>
          <w:p w14:paraId="06E1BA6E" w14:textId="77777777" w:rsidR="002D77D0" w:rsidRPr="00B40C30" w:rsidRDefault="002D77D0" w:rsidP="00A3254E">
            <w:pPr>
              <w:rPr>
                <w:color w:val="000000"/>
                <w:sz w:val="16"/>
                <w:szCs w:val="16"/>
                <w:lang w:val="id-ID"/>
              </w:rPr>
            </w:pPr>
            <w:r w:rsidRPr="00B40C30">
              <w:rPr>
                <w:sz w:val="16"/>
                <w:szCs w:val="16"/>
              </w:rPr>
              <w:t>Appetite</w:t>
            </w:r>
          </w:p>
        </w:tc>
        <w:tc>
          <w:tcPr>
            <w:tcW w:w="699" w:type="dxa"/>
            <w:vAlign w:val="center"/>
          </w:tcPr>
          <w:p w14:paraId="1CB9CCC1" w14:textId="77777777" w:rsidR="002D77D0" w:rsidRPr="00B40C30" w:rsidRDefault="002D77D0" w:rsidP="00A3254E">
            <w:pPr>
              <w:rPr>
                <w:color w:val="000000"/>
                <w:sz w:val="16"/>
                <w:szCs w:val="16"/>
                <w:lang w:val="id-ID"/>
              </w:rPr>
            </w:pPr>
            <w:r w:rsidRPr="00B40C30">
              <w:rPr>
                <w:sz w:val="16"/>
                <w:szCs w:val="16"/>
              </w:rPr>
              <w:t>Good</w:t>
            </w:r>
          </w:p>
        </w:tc>
      </w:tr>
      <w:tr w:rsidR="002D77D0" w:rsidRPr="00B40C30" w14:paraId="3F8F4382" w14:textId="77777777" w:rsidTr="00A3254E">
        <w:trPr>
          <w:trHeight w:val="144"/>
          <w:jc w:val="center"/>
        </w:trPr>
        <w:tc>
          <w:tcPr>
            <w:tcW w:w="785" w:type="dxa"/>
            <w:tcBorders>
              <w:bottom w:val="single" w:sz="4" w:space="0" w:color="auto"/>
            </w:tcBorders>
            <w:shd w:val="clear" w:color="auto" w:fill="auto"/>
            <w:noWrap/>
            <w:vAlign w:val="center"/>
          </w:tcPr>
          <w:p w14:paraId="1595934E" w14:textId="77777777" w:rsidR="002D77D0" w:rsidRPr="00B40C30" w:rsidRDefault="002D77D0" w:rsidP="00A3254E">
            <w:pPr>
              <w:rPr>
                <w:color w:val="000000"/>
                <w:sz w:val="16"/>
                <w:szCs w:val="16"/>
                <w:lang w:val="id-ID"/>
              </w:rPr>
            </w:pPr>
            <w:r w:rsidRPr="00B40C30">
              <w:rPr>
                <w:sz w:val="16"/>
                <w:szCs w:val="16"/>
              </w:rPr>
              <w:t>Bacteria</w:t>
            </w:r>
          </w:p>
        </w:tc>
        <w:tc>
          <w:tcPr>
            <w:tcW w:w="864" w:type="dxa"/>
            <w:tcBorders>
              <w:bottom w:val="single" w:sz="4" w:space="0" w:color="auto"/>
            </w:tcBorders>
            <w:shd w:val="clear" w:color="auto" w:fill="auto"/>
            <w:noWrap/>
            <w:vAlign w:val="center"/>
          </w:tcPr>
          <w:p w14:paraId="2640D168" w14:textId="77777777" w:rsidR="002D77D0" w:rsidRPr="00B40C30" w:rsidRDefault="002D77D0" w:rsidP="00A3254E">
            <w:pPr>
              <w:jc w:val="center"/>
              <w:rPr>
                <w:color w:val="000000"/>
                <w:sz w:val="16"/>
                <w:szCs w:val="16"/>
                <w:lang w:val="id-ID"/>
              </w:rPr>
            </w:pPr>
            <w:r w:rsidRPr="00B40C30">
              <w:rPr>
                <w:sz w:val="16"/>
                <w:szCs w:val="16"/>
              </w:rPr>
              <w:t>not present</w:t>
            </w:r>
          </w:p>
        </w:tc>
        <w:tc>
          <w:tcPr>
            <w:tcW w:w="1256" w:type="dxa"/>
            <w:tcBorders>
              <w:bottom w:val="single" w:sz="4" w:space="0" w:color="auto"/>
            </w:tcBorders>
            <w:shd w:val="clear" w:color="auto" w:fill="auto"/>
            <w:noWrap/>
            <w:vAlign w:val="center"/>
          </w:tcPr>
          <w:p w14:paraId="1FAE53DB" w14:textId="77777777" w:rsidR="002D77D0" w:rsidRPr="00B40C30" w:rsidRDefault="002D77D0" w:rsidP="00A3254E">
            <w:pPr>
              <w:rPr>
                <w:color w:val="000000"/>
                <w:sz w:val="16"/>
                <w:szCs w:val="16"/>
                <w:lang w:val="id-ID"/>
              </w:rPr>
            </w:pPr>
            <w:r w:rsidRPr="00B40C30">
              <w:rPr>
                <w:sz w:val="16"/>
                <w:szCs w:val="16"/>
              </w:rPr>
              <w:t>Pedal edema</w:t>
            </w:r>
          </w:p>
        </w:tc>
        <w:tc>
          <w:tcPr>
            <w:tcW w:w="699" w:type="dxa"/>
            <w:tcBorders>
              <w:bottom w:val="single" w:sz="4" w:space="0" w:color="auto"/>
            </w:tcBorders>
            <w:vAlign w:val="center"/>
          </w:tcPr>
          <w:p w14:paraId="7DD3C090" w14:textId="77777777" w:rsidR="002D77D0" w:rsidRPr="00B40C30" w:rsidRDefault="002D77D0" w:rsidP="00A3254E">
            <w:pPr>
              <w:rPr>
                <w:color w:val="000000"/>
                <w:sz w:val="16"/>
                <w:szCs w:val="16"/>
                <w:lang w:val="id-ID"/>
              </w:rPr>
            </w:pPr>
            <w:r w:rsidRPr="00B40C30">
              <w:rPr>
                <w:sz w:val="16"/>
                <w:szCs w:val="16"/>
              </w:rPr>
              <w:t>No</w:t>
            </w:r>
          </w:p>
        </w:tc>
      </w:tr>
    </w:tbl>
    <w:p w14:paraId="761D9AFB" w14:textId="77777777" w:rsidR="002D77D0" w:rsidRPr="00B40C30" w:rsidRDefault="002D77D0" w:rsidP="002D77D0">
      <w:pPr>
        <w:pStyle w:val="Body"/>
      </w:pPr>
    </w:p>
    <w:p w14:paraId="68CF7755" w14:textId="5B27DC0F" w:rsidR="002D77D0" w:rsidRPr="00B40C30" w:rsidRDefault="002D77D0" w:rsidP="002D77D0">
      <w:pPr>
        <w:pStyle w:val="Body"/>
      </w:pPr>
      <w:r w:rsidRPr="00B40C30">
        <w:t xml:space="preserve">Langkah selanjutnya adalah tahap transformasi data, </w:t>
      </w:r>
      <w:r w:rsidRPr="00B40C30">
        <w:rPr>
          <w:i/>
          <w:iCs/>
        </w:rPr>
        <w:t>dataset</w:t>
      </w:r>
      <w:r w:rsidRPr="00B40C30">
        <w:t xml:space="preserve"> di diskritisasi dengan menggunakan </w:t>
      </w:r>
      <w:r w:rsidRPr="00B40C30">
        <w:rPr>
          <w:i/>
          <w:iCs/>
        </w:rPr>
        <w:t>entropy-based discretization</w:t>
      </w:r>
      <w:r w:rsidR="00705B7F" w:rsidRPr="00B40C30">
        <w:rPr>
          <w:iCs/>
        </w:rPr>
        <w:t>. Diskritisasi diterapkan pada 7 dataset yang bertipe numerik</w:t>
      </w:r>
      <w:r w:rsidRPr="00B40C30">
        <w:t xml:space="preserve">. Tahapan ini dilakukan agar dapat melanjutkan proses perhitungan menggunakan </w:t>
      </w:r>
      <w:r w:rsidRPr="00B40C30">
        <w:rPr>
          <w:i/>
          <w:iCs/>
        </w:rPr>
        <w:t>decision tree</w:t>
      </w:r>
      <w:r w:rsidRPr="00B40C30">
        <w:t xml:space="preserve"> C4.5. Tabel </w:t>
      </w:r>
      <w:r w:rsidR="00056079" w:rsidRPr="00B40C30">
        <w:t>4</w:t>
      </w:r>
      <w:r w:rsidRPr="00B40C30">
        <w:t xml:space="preserve"> berikut ini adalah merupakan hasil dari diskritisasi. Selanjutnya menghitung data penyakit ginjal kronis menggunakan metode </w:t>
      </w:r>
      <w:r w:rsidRPr="00B40C30">
        <w:rPr>
          <w:i/>
          <w:iCs/>
        </w:rPr>
        <w:t>decision tree</w:t>
      </w:r>
      <w:r w:rsidRPr="00B40C30">
        <w:t xml:space="preserve"> C4.5.</w:t>
      </w:r>
    </w:p>
    <w:p w14:paraId="0CB5EF34" w14:textId="09A11656" w:rsidR="00056079" w:rsidRPr="00B40C30" w:rsidRDefault="00056079" w:rsidP="00056079">
      <w:pPr>
        <w:pStyle w:val="Body"/>
      </w:pPr>
      <w:r w:rsidRPr="00B40C30">
        <w:t xml:space="preserve">Langkah berikutnya melakukan perhitungan untuk node akar (semua data) seperti </w:t>
      </w:r>
      <w:r w:rsidR="00E6677A" w:rsidRPr="00B40C30">
        <w:t>T</w:t>
      </w:r>
      <w:r w:rsidRPr="00B40C30">
        <w:t xml:space="preserve">abel 4. Setelah itu melakukan perhitungan </w:t>
      </w:r>
      <w:r w:rsidRPr="00B40C30">
        <w:rPr>
          <w:i/>
          <w:iCs/>
        </w:rPr>
        <w:t>entropy</w:t>
      </w:r>
      <w:r w:rsidRPr="00B40C30">
        <w:t xml:space="preserve"> pada setiap atribut </w:t>
      </w:r>
      <w:r w:rsidRPr="00B40C30">
        <w:t xml:space="preserve">salah satu contohnya yaitu menghitung atribut </w:t>
      </w:r>
      <w:r w:rsidRPr="00B40C30">
        <w:rPr>
          <w:i/>
        </w:rPr>
        <w:t>age</w:t>
      </w:r>
      <w:r w:rsidRPr="00B40C30">
        <w:t xml:space="preserve">. Nilai pada atribut </w:t>
      </w:r>
      <w:r w:rsidRPr="00B40C30">
        <w:rPr>
          <w:i/>
          <w:iCs/>
        </w:rPr>
        <w:t>age</w:t>
      </w:r>
      <w:r w:rsidRPr="00B40C30">
        <w:t xml:space="preserve"> bertipe numerik maka dikategorikan menjadi atribut ≤44 dan &gt;44. Perhitungan </w:t>
      </w:r>
      <w:r w:rsidRPr="00B40C30">
        <w:rPr>
          <w:i/>
          <w:iCs/>
        </w:rPr>
        <w:t>entropy</w:t>
      </w:r>
      <w:r w:rsidRPr="00B40C30">
        <w:t xml:space="preserve"> pada data yang telah diprediksi dilakukan seperti perhitungan pada data tidak lengkap. Berikut adalah contoh perhitungan entropy dari atribut </w:t>
      </w:r>
      <w:r w:rsidRPr="00B40C30">
        <w:rPr>
          <w:i/>
        </w:rPr>
        <w:t>red blood cells</w:t>
      </w:r>
      <w:r w:rsidRPr="00B40C30">
        <w:t xml:space="preserve"> (rbc).</w:t>
      </w:r>
    </w:p>
    <w:p w14:paraId="7A21E44C" w14:textId="77777777" w:rsidR="002D77D0" w:rsidRPr="00B40C30" w:rsidRDefault="002D77D0" w:rsidP="002D77D0">
      <w:pPr>
        <w:pStyle w:val="Body"/>
      </w:pPr>
    </w:p>
    <w:p w14:paraId="01403172" w14:textId="21B3D186" w:rsidR="002D77D0" w:rsidRPr="00B40C30" w:rsidRDefault="002D77D0" w:rsidP="002D77D0">
      <w:pPr>
        <w:jc w:val="center"/>
        <w:rPr>
          <w:sz w:val="16"/>
          <w:szCs w:val="16"/>
        </w:rPr>
      </w:pPr>
      <w:r w:rsidRPr="00B40C30">
        <w:rPr>
          <w:sz w:val="16"/>
          <w:szCs w:val="16"/>
          <w:lang w:val="id-ID"/>
        </w:rPr>
        <w:t xml:space="preserve">Tabel </w:t>
      </w:r>
      <w:r w:rsidR="00056079" w:rsidRPr="00B40C30">
        <w:rPr>
          <w:sz w:val="16"/>
          <w:szCs w:val="16"/>
        </w:rPr>
        <w:t>4</w:t>
      </w:r>
      <w:r w:rsidRPr="00B40C30">
        <w:rPr>
          <w:sz w:val="16"/>
          <w:szCs w:val="16"/>
          <w:lang w:val="id-ID"/>
        </w:rPr>
        <w:t>. Hasil Disk</w:t>
      </w:r>
      <w:r w:rsidRPr="00B40C30">
        <w:rPr>
          <w:sz w:val="16"/>
          <w:szCs w:val="16"/>
        </w:rPr>
        <w:t>ri</w:t>
      </w:r>
      <w:r w:rsidR="0003740B" w:rsidRPr="00B40C30">
        <w:rPr>
          <w:sz w:val="16"/>
          <w:szCs w:val="16"/>
          <w:lang w:val="id-ID"/>
        </w:rPr>
        <w:t>tisa</w:t>
      </w:r>
      <w:r w:rsidRPr="00B40C30">
        <w:rPr>
          <w:sz w:val="16"/>
          <w:szCs w:val="16"/>
          <w:lang w:val="id-ID"/>
        </w:rPr>
        <w:t>si</w:t>
      </w:r>
    </w:p>
    <w:tbl>
      <w:tblPr>
        <w:tblW w:w="3261" w:type="dxa"/>
        <w:jc w:val="center"/>
        <w:tblLook w:val="04A0" w:firstRow="1" w:lastRow="0" w:firstColumn="1" w:lastColumn="0" w:noHBand="0" w:noVBand="1"/>
      </w:tblPr>
      <w:tblGrid>
        <w:gridCol w:w="1985"/>
        <w:gridCol w:w="1276"/>
      </w:tblGrid>
      <w:tr w:rsidR="002D77D0" w:rsidRPr="00B40C30" w14:paraId="0CAF10B7" w14:textId="77777777" w:rsidTr="00E6677A">
        <w:trPr>
          <w:trHeight w:val="144"/>
          <w:jc w:val="center"/>
        </w:trPr>
        <w:tc>
          <w:tcPr>
            <w:tcW w:w="1985" w:type="dxa"/>
            <w:tcBorders>
              <w:top w:val="single" w:sz="4" w:space="0" w:color="auto"/>
              <w:bottom w:val="single" w:sz="4" w:space="0" w:color="auto"/>
            </w:tcBorders>
            <w:shd w:val="clear" w:color="auto" w:fill="auto"/>
            <w:noWrap/>
            <w:hideMark/>
          </w:tcPr>
          <w:p w14:paraId="16B5A361" w14:textId="77777777" w:rsidR="002D77D0" w:rsidRPr="00B40C30" w:rsidRDefault="002D77D0" w:rsidP="00A3254E">
            <w:pPr>
              <w:jc w:val="center"/>
              <w:rPr>
                <w:b/>
                <w:bCs/>
                <w:color w:val="000000"/>
                <w:sz w:val="16"/>
                <w:szCs w:val="16"/>
                <w:lang w:val="id-ID"/>
              </w:rPr>
            </w:pPr>
            <w:r w:rsidRPr="00B40C30">
              <w:rPr>
                <w:b/>
                <w:bCs/>
                <w:sz w:val="16"/>
                <w:szCs w:val="16"/>
              </w:rPr>
              <w:t xml:space="preserve">Atribut </w:t>
            </w:r>
          </w:p>
        </w:tc>
        <w:tc>
          <w:tcPr>
            <w:tcW w:w="1276" w:type="dxa"/>
            <w:tcBorders>
              <w:top w:val="single" w:sz="4" w:space="0" w:color="auto"/>
              <w:bottom w:val="single" w:sz="4" w:space="0" w:color="auto"/>
            </w:tcBorders>
            <w:shd w:val="clear" w:color="auto" w:fill="auto"/>
            <w:noWrap/>
            <w:hideMark/>
          </w:tcPr>
          <w:p w14:paraId="51498639" w14:textId="77777777" w:rsidR="002D77D0" w:rsidRPr="00B40C30" w:rsidRDefault="002D77D0" w:rsidP="00A3254E">
            <w:pPr>
              <w:jc w:val="center"/>
              <w:rPr>
                <w:b/>
                <w:bCs/>
                <w:color w:val="000000"/>
                <w:sz w:val="16"/>
                <w:szCs w:val="16"/>
                <w:lang w:val="id-ID"/>
              </w:rPr>
            </w:pPr>
            <w:r w:rsidRPr="00B40C30">
              <w:rPr>
                <w:b/>
                <w:bCs/>
                <w:sz w:val="16"/>
                <w:szCs w:val="16"/>
              </w:rPr>
              <w:t>Diskritisasi</w:t>
            </w:r>
          </w:p>
        </w:tc>
      </w:tr>
      <w:tr w:rsidR="002D77D0" w:rsidRPr="00B40C30" w14:paraId="5BCF8050" w14:textId="77777777" w:rsidTr="00E6677A">
        <w:trPr>
          <w:trHeight w:val="144"/>
          <w:jc w:val="center"/>
        </w:trPr>
        <w:tc>
          <w:tcPr>
            <w:tcW w:w="1985" w:type="dxa"/>
            <w:tcBorders>
              <w:top w:val="single" w:sz="4" w:space="0" w:color="auto"/>
            </w:tcBorders>
            <w:shd w:val="clear" w:color="auto" w:fill="auto"/>
            <w:noWrap/>
            <w:hideMark/>
          </w:tcPr>
          <w:p w14:paraId="3320E9BD" w14:textId="77777777" w:rsidR="002D77D0" w:rsidRPr="00B40C30" w:rsidRDefault="002D77D0" w:rsidP="00A3254E">
            <w:pPr>
              <w:rPr>
                <w:color w:val="000000"/>
                <w:sz w:val="16"/>
                <w:szCs w:val="16"/>
                <w:lang w:val="id-ID"/>
              </w:rPr>
            </w:pPr>
            <w:r w:rsidRPr="00B40C30">
              <w:rPr>
                <w:sz w:val="16"/>
                <w:szCs w:val="16"/>
              </w:rPr>
              <w:t>Age</w:t>
            </w:r>
          </w:p>
        </w:tc>
        <w:tc>
          <w:tcPr>
            <w:tcW w:w="1276" w:type="dxa"/>
            <w:tcBorders>
              <w:top w:val="single" w:sz="4" w:space="0" w:color="auto"/>
            </w:tcBorders>
            <w:shd w:val="clear" w:color="auto" w:fill="auto"/>
            <w:noWrap/>
            <w:hideMark/>
          </w:tcPr>
          <w:p w14:paraId="10B3C66A" w14:textId="77777777" w:rsidR="002D77D0" w:rsidRPr="00B40C30" w:rsidRDefault="002D77D0" w:rsidP="00A3254E">
            <w:pPr>
              <w:jc w:val="center"/>
              <w:rPr>
                <w:color w:val="000000"/>
                <w:sz w:val="16"/>
                <w:szCs w:val="16"/>
                <w:lang w:val="id-ID"/>
              </w:rPr>
            </w:pPr>
            <w:r w:rsidRPr="00B40C30">
              <w:rPr>
                <w:sz w:val="16"/>
                <w:szCs w:val="16"/>
              </w:rPr>
              <w:t>(≤44) , (&gt;44)</w:t>
            </w:r>
          </w:p>
        </w:tc>
      </w:tr>
      <w:tr w:rsidR="002D77D0" w:rsidRPr="00B40C30" w14:paraId="37705596" w14:textId="77777777" w:rsidTr="00E6677A">
        <w:trPr>
          <w:trHeight w:val="66"/>
          <w:jc w:val="center"/>
        </w:trPr>
        <w:tc>
          <w:tcPr>
            <w:tcW w:w="1985" w:type="dxa"/>
            <w:shd w:val="clear" w:color="auto" w:fill="auto"/>
            <w:noWrap/>
            <w:hideMark/>
          </w:tcPr>
          <w:p w14:paraId="427A528E" w14:textId="5B84F11A" w:rsidR="002D77D0" w:rsidRPr="00B40C30" w:rsidRDefault="00A3254E" w:rsidP="00A3254E">
            <w:pPr>
              <w:rPr>
                <w:color w:val="000000"/>
                <w:sz w:val="16"/>
                <w:szCs w:val="16"/>
                <w:lang w:val="id-ID"/>
              </w:rPr>
            </w:pPr>
            <w:r w:rsidRPr="00B40C30">
              <w:rPr>
                <w:sz w:val="16"/>
                <w:szCs w:val="16"/>
              </w:rPr>
              <w:t>Blood pressure (</w:t>
            </w:r>
            <w:r w:rsidR="002D77D0" w:rsidRPr="00B40C30">
              <w:rPr>
                <w:sz w:val="16"/>
                <w:szCs w:val="16"/>
              </w:rPr>
              <w:t>Bp</w:t>
            </w:r>
            <w:r w:rsidRPr="00B40C30">
              <w:rPr>
                <w:sz w:val="16"/>
                <w:szCs w:val="16"/>
              </w:rPr>
              <w:t>)</w:t>
            </w:r>
          </w:p>
        </w:tc>
        <w:tc>
          <w:tcPr>
            <w:tcW w:w="1276" w:type="dxa"/>
            <w:shd w:val="clear" w:color="auto" w:fill="auto"/>
            <w:noWrap/>
            <w:hideMark/>
          </w:tcPr>
          <w:p w14:paraId="69BDF517" w14:textId="77777777" w:rsidR="002D77D0" w:rsidRPr="00B40C30" w:rsidRDefault="002D77D0" w:rsidP="00A3254E">
            <w:pPr>
              <w:jc w:val="center"/>
              <w:rPr>
                <w:color w:val="000000"/>
                <w:sz w:val="16"/>
                <w:szCs w:val="16"/>
                <w:lang w:val="id-ID"/>
              </w:rPr>
            </w:pPr>
            <w:r w:rsidRPr="00B40C30">
              <w:rPr>
                <w:sz w:val="16"/>
                <w:szCs w:val="16"/>
              </w:rPr>
              <w:t>(≤80) , (&gt;80)</w:t>
            </w:r>
          </w:p>
        </w:tc>
      </w:tr>
      <w:tr w:rsidR="002D77D0" w:rsidRPr="00B40C30" w14:paraId="1146E45D" w14:textId="77777777" w:rsidTr="00E6677A">
        <w:trPr>
          <w:trHeight w:val="66"/>
          <w:jc w:val="center"/>
        </w:trPr>
        <w:tc>
          <w:tcPr>
            <w:tcW w:w="1985" w:type="dxa"/>
            <w:shd w:val="clear" w:color="auto" w:fill="auto"/>
            <w:noWrap/>
            <w:hideMark/>
          </w:tcPr>
          <w:p w14:paraId="6B903A59" w14:textId="29D233D1" w:rsidR="002D77D0" w:rsidRPr="00B40C30" w:rsidRDefault="00A3254E" w:rsidP="00E6677A">
            <w:pPr>
              <w:ind w:right="-108"/>
              <w:rPr>
                <w:color w:val="000000"/>
                <w:sz w:val="16"/>
                <w:szCs w:val="16"/>
                <w:lang w:val="id-ID"/>
              </w:rPr>
            </w:pPr>
            <w:r w:rsidRPr="00B40C30">
              <w:rPr>
                <w:sz w:val="16"/>
                <w:szCs w:val="16"/>
              </w:rPr>
              <w:t>Blood glucose random (</w:t>
            </w:r>
            <w:r w:rsidR="002D77D0" w:rsidRPr="00B40C30">
              <w:rPr>
                <w:sz w:val="16"/>
                <w:szCs w:val="16"/>
              </w:rPr>
              <w:t>Bgr</w:t>
            </w:r>
            <w:r w:rsidRPr="00B40C30">
              <w:rPr>
                <w:sz w:val="16"/>
                <w:szCs w:val="16"/>
              </w:rPr>
              <w:t>)</w:t>
            </w:r>
          </w:p>
        </w:tc>
        <w:tc>
          <w:tcPr>
            <w:tcW w:w="1276" w:type="dxa"/>
            <w:shd w:val="clear" w:color="auto" w:fill="auto"/>
            <w:noWrap/>
            <w:hideMark/>
          </w:tcPr>
          <w:p w14:paraId="171B66E4" w14:textId="77777777" w:rsidR="002D77D0" w:rsidRPr="00B40C30" w:rsidRDefault="002D77D0" w:rsidP="00A3254E">
            <w:pPr>
              <w:jc w:val="center"/>
              <w:rPr>
                <w:color w:val="000000"/>
                <w:sz w:val="16"/>
                <w:szCs w:val="16"/>
                <w:lang w:val="id-ID"/>
              </w:rPr>
            </w:pPr>
            <w:r w:rsidRPr="00B40C30">
              <w:rPr>
                <w:sz w:val="16"/>
                <w:szCs w:val="16"/>
              </w:rPr>
              <w:t>(≤140) , (&gt;140)</w:t>
            </w:r>
          </w:p>
        </w:tc>
      </w:tr>
      <w:tr w:rsidR="002D77D0" w:rsidRPr="00B40C30" w14:paraId="23DD93A2" w14:textId="77777777" w:rsidTr="00E6677A">
        <w:trPr>
          <w:trHeight w:val="66"/>
          <w:jc w:val="center"/>
        </w:trPr>
        <w:tc>
          <w:tcPr>
            <w:tcW w:w="1985" w:type="dxa"/>
            <w:shd w:val="clear" w:color="auto" w:fill="auto"/>
            <w:noWrap/>
          </w:tcPr>
          <w:p w14:paraId="67B38BB7" w14:textId="4F2121DC" w:rsidR="002D77D0" w:rsidRPr="00B40C30" w:rsidRDefault="00A3254E" w:rsidP="00A3254E">
            <w:pPr>
              <w:rPr>
                <w:color w:val="000000"/>
                <w:sz w:val="16"/>
                <w:szCs w:val="16"/>
                <w:lang w:val="id-ID"/>
              </w:rPr>
            </w:pPr>
            <w:r w:rsidRPr="00B40C30">
              <w:rPr>
                <w:sz w:val="16"/>
                <w:szCs w:val="16"/>
              </w:rPr>
              <w:t>Blood urea (</w:t>
            </w:r>
            <w:r w:rsidR="002D77D0" w:rsidRPr="00B40C30">
              <w:rPr>
                <w:sz w:val="16"/>
                <w:szCs w:val="16"/>
              </w:rPr>
              <w:t>Bu</w:t>
            </w:r>
            <w:r w:rsidRPr="00B40C30">
              <w:rPr>
                <w:sz w:val="16"/>
                <w:szCs w:val="16"/>
              </w:rPr>
              <w:t>)</w:t>
            </w:r>
          </w:p>
        </w:tc>
        <w:tc>
          <w:tcPr>
            <w:tcW w:w="1276" w:type="dxa"/>
            <w:shd w:val="clear" w:color="auto" w:fill="auto"/>
            <w:noWrap/>
          </w:tcPr>
          <w:p w14:paraId="6E03D3B4" w14:textId="77777777" w:rsidR="002D77D0" w:rsidRPr="00B40C30" w:rsidRDefault="002D77D0" w:rsidP="00A3254E">
            <w:pPr>
              <w:jc w:val="center"/>
              <w:rPr>
                <w:color w:val="000000"/>
                <w:sz w:val="16"/>
                <w:szCs w:val="16"/>
                <w:lang w:val="id-ID"/>
              </w:rPr>
            </w:pPr>
            <w:r w:rsidRPr="00B40C30">
              <w:rPr>
                <w:sz w:val="16"/>
                <w:szCs w:val="16"/>
              </w:rPr>
              <w:t>(≤50) , (&gt;50)</w:t>
            </w:r>
          </w:p>
        </w:tc>
      </w:tr>
      <w:tr w:rsidR="002D77D0" w:rsidRPr="00B40C30" w14:paraId="4E3ABF45" w14:textId="77777777" w:rsidTr="00E6677A">
        <w:trPr>
          <w:trHeight w:val="144"/>
          <w:jc w:val="center"/>
        </w:trPr>
        <w:tc>
          <w:tcPr>
            <w:tcW w:w="1985" w:type="dxa"/>
            <w:shd w:val="clear" w:color="auto" w:fill="auto"/>
            <w:noWrap/>
            <w:hideMark/>
          </w:tcPr>
          <w:p w14:paraId="06756F6B" w14:textId="3FC82A56" w:rsidR="002D77D0" w:rsidRPr="00B40C30" w:rsidRDefault="00A3254E" w:rsidP="00A3254E">
            <w:pPr>
              <w:rPr>
                <w:color w:val="000000"/>
                <w:sz w:val="16"/>
                <w:szCs w:val="16"/>
                <w:lang w:val="id-ID"/>
              </w:rPr>
            </w:pPr>
            <w:r w:rsidRPr="00B40C30">
              <w:rPr>
                <w:sz w:val="16"/>
                <w:szCs w:val="16"/>
              </w:rPr>
              <w:t>Serum creatinine (</w:t>
            </w:r>
            <w:r w:rsidR="002D77D0" w:rsidRPr="00B40C30">
              <w:rPr>
                <w:sz w:val="16"/>
                <w:szCs w:val="16"/>
              </w:rPr>
              <w:t>Sc</w:t>
            </w:r>
            <w:r w:rsidRPr="00B40C30">
              <w:rPr>
                <w:sz w:val="16"/>
                <w:szCs w:val="16"/>
              </w:rPr>
              <w:t>)</w:t>
            </w:r>
          </w:p>
        </w:tc>
        <w:tc>
          <w:tcPr>
            <w:tcW w:w="1276" w:type="dxa"/>
            <w:shd w:val="clear" w:color="auto" w:fill="auto"/>
            <w:noWrap/>
            <w:hideMark/>
          </w:tcPr>
          <w:p w14:paraId="62400CDF" w14:textId="77777777" w:rsidR="002D77D0" w:rsidRPr="00B40C30" w:rsidRDefault="002D77D0" w:rsidP="00A3254E">
            <w:pPr>
              <w:jc w:val="center"/>
              <w:rPr>
                <w:color w:val="000000"/>
                <w:sz w:val="16"/>
                <w:szCs w:val="16"/>
                <w:lang w:val="id-ID"/>
              </w:rPr>
            </w:pPr>
            <w:r w:rsidRPr="00B40C30">
              <w:rPr>
                <w:sz w:val="16"/>
                <w:szCs w:val="16"/>
              </w:rPr>
              <w:t>(≤1,2), (&gt;1,2)</w:t>
            </w:r>
          </w:p>
        </w:tc>
      </w:tr>
      <w:tr w:rsidR="002D77D0" w:rsidRPr="00B40C30" w14:paraId="31B1E22F" w14:textId="77777777" w:rsidTr="00E6677A">
        <w:trPr>
          <w:trHeight w:val="144"/>
          <w:jc w:val="center"/>
        </w:trPr>
        <w:tc>
          <w:tcPr>
            <w:tcW w:w="1985" w:type="dxa"/>
            <w:shd w:val="clear" w:color="auto" w:fill="auto"/>
            <w:noWrap/>
          </w:tcPr>
          <w:p w14:paraId="3EC8A85C" w14:textId="51BC1B94" w:rsidR="002D77D0" w:rsidRPr="00B40C30" w:rsidRDefault="00A3254E" w:rsidP="00A3254E">
            <w:pPr>
              <w:rPr>
                <w:color w:val="000000"/>
                <w:sz w:val="16"/>
                <w:szCs w:val="16"/>
                <w:lang w:val="id-ID"/>
              </w:rPr>
            </w:pPr>
            <w:r w:rsidRPr="00B40C30">
              <w:rPr>
                <w:sz w:val="16"/>
                <w:szCs w:val="16"/>
              </w:rPr>
              <w:t>Sodium (</w:t>
            </w:r>
            <w:r w:rsidR="002D77D0" w:rsidRPr="00B40C30">
              <w:rPr>
                <w:sz w:val="16"/>
                <w:szCs w:val="16"/>
              </w:rPr>
              <w:t>Sod</w:t>
            </w:r>
            <w:r w:rsidRPr="00B40C30">
              <w:rPr>
                <w:sz w:val="16"/>
                <w:szCs w:val="16"/>
              </w:rPr>
              <w:t>)</w:t>
            </w:r>
          </w:p>
        </w:tc>
        <w:tc>
          <w:tcPr>
            <w:tcW w:w="1276" w:type="dxa"/>
            <w:shd w:val="clear" w:color="auto" w:fill="auto"/>
            <w:noWrap/>
          </w:tcPr>
          <w:p w14:paraId="32EFB9A6" w14:textId="77777777" w:rsidR="002D77D0" w:rsidRPr="00B40C30" w:rsidRDefault="002D77D0" w:rsidP="00A3254E">
            <w:pPr>
              <w:jc w:val="center"/>
              <w:rPr>
                <w:color w:val="000000"/>
                <w:sz w:val="16"/>
                <w:szCs w:val="16"/>
                <w:lang w:val="id-ID"/>
              </w:rPr>
            </w:pPr>
            <w:r w:rsidRPr="00B40C30">
              <w:rPr>
                <w:sz w:val="16"/>
                <w:szCs w:val="16"/>
              </w:rPr>
              <w:t>(≤142) , (&gt;142)</w:t>
            </w:r>
          </w:p>
        </w:tc>
      </w:tr>
      <w:tr w:rsidR="002D77D0" w:rsidRPr="00B40C30" w14:paraId="6E689C3E" w14:textId="77777777" w:rsidTr="00E6677A">
        <w:trPr>
          <w:trHeight w:val="144"/>
          <w:jc w:val="center"/>
        </w:trPr>
        <w:tc>
          <w:tcPr>
            <w:tcW w:w="1985" w:type="dxa"/>
            <w:shd w:val="clear" w:color="auto" w:fill="auto"/>
            <w:noWrap/>
          </w:tcPr>
          <w:p w14:paraId="103EE67D" w14:textId="10B07925" w:rsidR="002D77D0" w:rsidRPr="00B40C30" w:rsidRDefault="00A3254E" w:rsidP="00A3254E">
            <w:pPr>
              <w:rPr>
                <w:color w:val="000000"/>
                <w:sz w:val="16"/>
                <w:szCs w:val="16"/>
                <w:lang w:val="id-ID"/>
              </w:rPr>
            </w:pPr>
            <w:r w:rsidRPr="00B40C30">
              <w:rPr>
                <w:sz w:val="16"/>
                <w:szCs w:val="16"/>
              </w:rPr>
              <w:t>Potassium (</w:t>
            </w:r>
            <w:r w:rsidR="002D77D0" w:rsidRPr="00B40C30">
              <w:rPr>
                <w:sz w:val="16"/>
                <w:szCs w:val="16"/>
              </w:rPr>
              <w:t>Pot</w:t>
            </w:r>
            <w:r w:rsidR="00705B7F" w:rsidRPr="00B40C30">
              <w:rPr>
                <w:sz w:val="16"/>
                <w:szCs w:val="16"/>
              </w:rPr>
              <w:t>)</w:t>
            </w:r>
          </w:p>
        </w:tc>
        <w:tc>
          <w:tcPr>
            <w:tcW w:w="1276" w:type="dxa"/>
            <w:shd w:val="clear" w:color="auto" w:fill="auto"/>
            <w:noWrap/>
          </w:tcPr>
          <w:p w14:paraId="581D12D7" w14:textId="77777777" w:rsidR="002D77D0" w:rsidRPr="00B40C30" w:rsidRDefault="002D77D0" w:rsidP="00A3254E">
            <w:pPr>
              <w:jc w:val="center"/>
              <w:rPr>
                <w:color w:val="000000"/>
                <w:sz w:val="16"/>
                <w:szCs w:val="16"/>
                <w:lang w:val="id-ID"/>
              </w:rPr>
            </w:pPr>
            <w:r w:rsidRPr="00B40C30">
              <w:rPr>
                <w:sz w:val="16"/>
                <w:szCs w:val="16"/>
              </w:rPr>
              <w:t>(≤5) , (&gt;5)</w:t>
            </w:r>
          </w:p>
        </w:tc>
      </w:tr>
    </w:tbl>
    <w:p w14:paraId="22E4E579" w14:textId="77777777" w:rsidR="002D77D0" w:rsidRPr="00B40C30" w:rsidRDefault="002D77D0" w:rsidP="001F4773">
      <w:pPr>
        <w:pStyle w:val="Body"/>
      </w:pPr>
    </w:p>
    <w:p w14:paraId="605DB752" w14:textId="5C9EC555" w:rsidR="00516776" w:rsidRPr="00B40C30" w:rsidRDefault="001A5212" w:rsidP="00516776">
      <w:pPr>
        <w:pStyle w:val="Body"/>
        <w:ind w:right="-710" w:firstLine="0"/>
        <w:rPr>
          <w:sz w:val="16"/>
          <w:szCs w:val="16"/>
        </w:rPr>
      </w:pPr>
      <m:oMathPara>
        <m:oMathParaPr>
          <m:jc m:val="left"/>
        </m:oMathParaPr>
        <m:oMath>
          <m:r>
            <w:rPr>
              <w:rFonts w:ascii="Cambria Math" w:eastAsiaTheme="minorEastAsia" w:hAnsi="Cambria Math"/>
              <w:sz w:val="16"/>
              <w:szCs w:val="16"/>
              <w:lang w:val="en-US"/>
            </w:rPr>
            <m:t>Entropy(normal)=-</m:t>
          </m:r>
          <m:d>
            <m:dPr>
              <m:ctrlPr>
                <w:rPr>
                  <w:rFonts w:ascii="Cambria Math" w:hAnsi="Cambria Math"/>
                  <w:i/>
                  <w:sz w:val="16"/>
                  <w:szCs w:val="16"/>
                  <w:lang w:val="en-US"/>
                </w:rPr>
              </m:ctrlPr>
            </m:dPr>
            <m:e>
              <m:f>
                <m:fPr>
                  <m:ctrlPr>
                    <w:rPr>
                      <w:rFonts w:ascii="Cambria Math" w:hAnsi="Cambria Math"/>
                      <w:i/>
                      <w:sz w:val="16"/>
                      <w:szCs w:val="16"/>
                      <w:lang w:val="en-US"/>
                    </w:rPr>
                  </m:ctrlPr>
                </m:fPr>
                <m:num>
                  <m:r>
                    <w:rPr>
                      <w:rFonts w:ascii="Cambria Math" w:hAnsi="Cambria Math"/>
                      <w:sz w:val="16"/>
                      <w:szCs w:val="16"/>
                      <w:lang w:val="en-US"/>
                    </w:rPr>
                    <m:t>184</m:t>
                  </m:r>
                </m:num>
                <m:den>
                  <m:r>
                    <w:rPr>
                      <w:rFonts w:ascii="Cambria Math" w:hAnsi="Cambria Math"/>
                      <w:sz w:val="16"/>
                      <w:szCs w:val="16"/>
                      <w:lang w:val="en-US"/>
                    </w:rPr>
                    <m:t>319</m:t>
                  </m:r>
                </m:den>
              </m:f>
            </m:e>
          </m:d>
          <m:sSub>
            <m:sSubPr>
              <m:ctrlPr>
                <w:rPr>
                  <w:rFonts w:ascii="Cambria Math" w:hAnsi="Cambria Math"/>
                  <w:i/>
                  <w:sz w:val="16"/>
                  <w:szCs w:val="16"/>
                  <w:lang w:val="en-US"/>
                </w:rPr>
              </m:ctrlPr>
            </m:sSubPr>
            <m:e>
              <m:r>
                <w:rPr>
                  <w:rFonts w:ascii="Cambria Math" w:hAnsi="Cambria Math"/>
                  <w:sz w:val="16"/>
                  <w:szCs w:val="16"/>
                  <w:lang w:val="en-US"/>
                </w:rPr>
                <m:t>log</m:t>
              </m:r>
            </m:e>
            <m:sub>
              <m:r>
                <w:rPr>
                  <w:rFonts w:ascii="Cambria Math" w:hAnsi="Cambria Math"/>
                  <w:sz w:val="16"/>
                  <w:szCs w:val="16"/>
                  <w:lang w:val="en-US"/>
                </w:rPr>
                <m:t>2</m:t>
              </m:r>
            </m:sub>
          </m:sSub>
          <m:d>
            <m:dPr>
              <m:ctrlPr>
                <w:rPr>
                  <w:rFonts w:ascii="Cambria Math" w:eastAsiaTheme="minorEastAsia" w:hAnsi="Cambria Math"/>
                  <w:i/>
                  <w:sz w:val="16"/>
                  <w:szCs w:val="16"/>
                  <w:lang w:val="en-US"/>
                </w:rPr>
              </m:ctrlPr>
            </m:dPr>
            <m:e>
              <m:f>
                <m:fPr>
                  <m:ctrlPr>
                    <w:rPr>
                      <w:rFonts w:ascii="Cambria Math" w:eastAsiaTheme="minorEastAsia" w:hAnsi="Cambria Math"/>
                      <w:i/>
                      <w:sz w:val="16"/>
                      <w:szCs w:val="16"/>
                      <w:lang w:val="en-US"/>
                    </w:rPr>
                  </m:ctrlPr>
                </m:fPr>
                <m:num>
                  <m:r>
                    <w:rPr>
                      <w:rFonts w:ascii="Cambria Math" w:eastAsiaTheme="minorEastAsia" w:hAnsi="Cambria Math"/>
                      <w:sz w:val="16"/>
                      <w:szCs w:val="16"/>
                      <w:lang w:val="en-US"/>
                    </w:rPr>
                    <m:t>184</m:t>
                  </m:r>
                </m:num>
                <m:den>
                  <m:r>
                    <w:rPr>
                      <w:rFonts w:ascii="Cambria Math" w:eastAsiaTheme="minorEastAsia" w:hAnsi="Cambria Math"/>
                      <w:sz w:val="16"/>
                      <w:szCs w:val="16"/>
                      <w:lang w:val="en-US"/>
                    </w:rPr>
                    <m:t>319</m:t>
                  </m:r>
                </m:den>
              </m:f>
            </m:e>
          </m:d>
          <m:r>
            <w:rPr>
              <w:rFonts w:ascii="Cambria Math" w:eastAsiaTheme="minorEastAsia" w:hAnsi="Cambria Math"/>
              <w:sz w:val="16"/>
              <w:szCs w:val="16"/>
              <w:lang w:val="en-US"/>
            </w:rPr>
            <m:t>-</m:t>
          </m:r>
          <m:d>
            <m:dPr>
              <m:ctrlPr>
                <w:rPr>
                  <w:rFonts w:ascii="Cambria Math" w:eastAsiaTheme="minorEastAsia" w:hAnsi="Cambria Math"/>
                  <w:i/>
                  <w:sz w:val="16"/>
                  <w:szCs w:val="16"/>
                  <w:lang w:val="en-US"/>
                </w:rPr>
              </m:ctrlPr>
            </m:dPr>
            <m:e>
              <m:f>
                <m:fPr>
                  <m:ctrlPr>
                    <w:rPr>
                      <w:rFonts w:ascii="Cambria Math" w:eastAsiaTheme="minorEastAsia" w:hAnsi="Cambria Math"/>
                      <w:i/>
                      <w:sz w:val="16"/>
                      <w:szCs w:val="16"/>
                      <w:lang w:val="en-US"/>
                    </w:rPr>
                  </m:ctrlPr>
                </m:fPr>
                <m:num>
                  <m:r>
                    <w:rPr>
                      <w:rFonts w:ascii="Cambria Math" w:eastAsiaTheme="minorEastAsia" w:hAnsi="Cambria Math"/>
                      <w:sz w:val="16"/>
                      <w:szCs w:val="16"/>
                      <w:lang w:val="en-US"/>
                    </w:rPr>
                    <m:t>135</m:t>
                  </m:r>
                </m:num>
                <m:den>
                  <m:r>
                    <w:rPr>
                      <w:rFonts w:ascii="Cambria Math" w:eastAsiaTheme="minorEastAsia" w:hAnsi="Cambria Math"/>
                      <w:sz w:val="16"/>
                      <w:szCs w:val="16"/>
                      <w:lang w:val="en-US"/>
                    </w:rPr>
                    <m:t>319</m:t>
                  </m:r>
                </m:den>
              </m:f>
            </m:e>
          </m:d>
          <m:sSub>
            <m:sSubPr>
              <m:ctrlPr>
                <w:rPr>
                  <w:rFonts w:ascii="Cambria Math" w:eastAsiaTheme="minorEastAsia" w:hAnsi="Cambria Math"/>
                  <w:i/>
                  <w:sz w:val="16"/>
                  <w:szCs w:val="16"/>
                  <w:lang w:val="en-US"/>
                </w:rPr>
              </m:ctrlPr>
            </m:sSubPr>
            <m:e>
              <m:r>
                <w:rPr>
                  <w:rFonts w:ascii="Cambria Math" w:eastAsiaTheme="minorEastAsia" w:hAnsi="Cambria Math"/>
                  <w:sz w:val="16"/>
                  <w:szCs w:val="16"/>
                  <w:lang w:val="en-US"/>
                </w:rPr>
                <m:t>log</m:t>
              </m:r>
            </m:e>
            <m:sub>
              <m:r>
                <w:rPr>
                  <w:rFonts w:ascii="Cambria Math" w:eastAsiaTheme="minorEastAsia" w:hAnsi="Cambria Math"/>
                  <w:sz w:val="16"/>
                  <w:szCs w:val="16"/>
                  <w:lang w:val="en-US"/>
                </w:rPr>
                <m:t>2</m:t>
              </m:r>
            </m:sub>
          </m:sSub>
          <m:d>
            <m:dPr>
              <m:ctrlPr>
                <w:rPr>
                  <w:rFonts w:ascii="Cambria Math" w:eastAsiaTheme="minorEastAsia" w:hAnsi="Cambria Math"/>
                  <w:i/>
                  <w:sz w:val="16"/>
                  <w:szCs w:val="16"/>
                  <w:lang w:val="en-US"/>
                </w:rPr>
              </m:ctrlPr>
            </m:dPr>
            <m:e>
              <m:f>
                <m:fPr>
                  <m:ctrlPr>
                    <w:rPr>
                      <w:rFonts w:ascii="Cambria Math" w:eastAsiaTheme="minorEastAsia" w:hAnsi="Cambria Math"/>
                      <w:i/>
                      <w:sz w:val="16"/>
                      <w:szCs w:val="16"/>
                      <w:lang w:val="en-US"/>
                    </w:rPr>
                  </m:ctrlPr>
                </m:fPr>
                <m:num>
                  <m:r>
                    <w:rPr>
                      <w:rFonts w:ascii="Cambria Math" w:eastAsiaTheme="minorEastAsia" w:hAnsi="Cambria Math"/>
                      <w:sz w:val="16"/>
                      <w:szCs w:val="16"/>
                      <w:lang w:val="en-US"/>
                    </w:rPr>
                    <m:t>135</m:t>
                  </m:r>
                </m:num>
                <m:den>
                  <m:r>
                    <w:rPr>
                      <w:rFonts w:ascii="Cambria Math" w:eastAsiaTheme="minorEastAsia" w:hAnsi="Cambria Math"/>
                      <w:sz w:val="16"/>
                      <w:szCs w:val="16"/>
                      <w:lang w:val="en-US"/>
                    </w:rPr>
                    <m:t>319</m:t>
                  </m:r>
                </m:den>
              </m:f>
            </m:e>
          </m:d>
          <m:r>
            <w:rPr>
              <w:rFonts w:ascii="Cambria Math" w:eastAsiaTheme="minorEastAsia" w:hAnsi="Cambria Math"/>
              <w:sz w:val="16"/>
              <w:szCs w:val="16"/>
              <w:lang w:val="en-US"/>
            </w:rPr>
            <m:t>=0,9829</m:t>
          </m:r>
        </m:oMath>
      </m:oMathPara>
    </w:p>
    <w:p w14:paraId="01F96F5D" w14:textId="77777777" w:rsidR="004807B7" w:rsidRPr="00B40C30" w:rsidRDefault="004807B7" w:rsidP="00516776">
      <w:pPr>
        <w:pStyle w:val="Body"/>
        <w:ind w:right="-710" w:firstLine="0"/>
        <w:rPr>
          <w:sz w:val="16"/>
          <w:szCs w:val="16"/>
          <w:lang w:val="en-US"/>
        </w:rPr>
      </w:pPr>
    </w:p>
    <w:p w14:paraId="064EB808" w14:textId="340A15F7" w:rsidR="001A5212" w:rsidRPr="00B40C30" w:rsidRDefault="00516776" w:rsidP="00516776">
      <w:pPr>
        <w:pStyle w:val="Body"/>
        <w:ind w:right="-710" w:firstLine="0"/>
        <w:rPr>
          <w:sz w:val="16"/>
          <w:szCs w:val="16"/>
        </w:rPr>
      </w:pPr>
      <m:oMathPara>
        <m:oMathParaPr>
          <m:jc m:val="left"/>
        </m:oMathParaPr>
        <m:oMath>
          <m:r>
            <w:rPr>
              <w:rFonts w:ascii="Cambria Math" w:eastAsiaTheme="minorEastAsia" w:hAnsi="Cambria Math"/>
              <w:sz w:val="16"/>
              <w:szCs w:val="16"/>
              <w:lang w:val="en-US"/>
            </w:rPr>
            <m:t>Entropy(abnormal)=-</m:t>
          </m:r>
          <m:d>
            <m:dPr>
              <m:ctrlPr>
                <w:rPr>
                  <w:rFonts w:ascii="Cambria Math" w:hAnsi="Cambria Math"/>
                  <w:i/>
                  <w:sz w:val="16"/>
                  <w:szCs w:val="16"/>
                  <w:lang w:val="en-US"/>
                </w:rPr>
              </m:ctrlPr>
            </m:dPr>
            <m:e>
              <m:f>
                <m:fPr>
                  <m:ctrlPr>
                    <w:rPr>
                      <w:rFonts w:ascii="Cambria Math" w:hAnsi="Cambria Math"/>
                      <w:i/>
                      <w:sz w:val="16"/>
                      <w:szCs w:val="16"/>
                      <w:lang w:val="en-US"/>
                    </w:rPr>
                  </m:ctrlPr>
                </m:fPr>
                <m:num>
                  <m:r>
                    <w:rPr>
                      <w:rFonts w:ascii="Cambria Math" w:hAnsi="Cambria Math"/>
                      <w:sz w:val="16"/>
                      <w:szCs w:val="16"/>
                      <w:lang w:val="en-US"/>
                    </w:rPr>
                    <m:t>41</m:t>
                  </m:r>
                </m:num>
                <m:den>
                  <m:r>
                    <w:rPr>
                      <w:rFonts w:ascii="Cambria Math" w:hAnsi="Cambria Math"/>
                      <w:sz w:val="16"/>
                      <w:szCs w:val="16"/>
                      <w:lang w:val="en-US"/>
                    </w:rPr>
                    <m:t>41</m:t>
                  </m:r>
                </m:den>
              </m:f>
            </m:e>
          </m:d>
          <m:r>
            <w:rPr>
              <w:rFonts w:ascii="Cambria Math" w:hAnsi="Cambria Math"/>
              <w:sz w:val="16"/>
              <w:szCs w:val="16"/>
              <w:lang w:val="en-US"/>
            </w:rPr>
            <m:t xml:space="preserve"> </m:t>
          </m:r>
          <m:sSub>
            <m:sSubPr>
              <m:ctrlPr>
                <w:rPr>
                  <w:rFonts w:ascii="Cambria Math" w:hAnsi="Cambria Math"/>
                  <w:i/>
                  <w:sz w:val="16"/>
                  <w:szCs w:val="16"/>
                  <w:lang w:val="en-US"/>
                </w:rPr>
              </m:ctrlPr>
            </m:sSubPr>
            <m:e>
              <m:r>
                <w:rPr>
                  <w:rFonts w:ascii="Cambria Math" w:hAnsi="Cambria Math"/>
                  <w:sz w:val="16"/>
                  <w:szCs w:val="16"/>
                  <w:lang w:val="en-US"/>
                </w:rPr>
                <m:t>log</m:t>
              </m:r>
            </m:e>
            <m:sub>
              <m:r>
                <w:rPr>
                  <w:rFonts w:ascii="Cambria Math" w:hAnsi="Cambria Math"/>
                  <w:sz w:val="16"/>
                  <w:szCs w:val="16"/>
                  <w:lang w:val="en-US"/>
                </w:rPr>
                <m:t>2</m:t>
              </m:r>
            </m:sub>
          </m:sSub>
          <m:d>
            <m:dPr>
              <m:ctrlPr>
                <w:rPr>
                  <w:rFonts w:ascii="Cambria Math" w:eastAsiaTheme="minorEastAsia" w:hAnsi="Cambria Math"/>
                  <w:i/>
                  <w:sz w:val="16"/>
                  <w:szCs w:val="16"/>
                  <w:lang w:val="en-US"/>
                </w:rPr>
              </m:ctrlPr>
            </m:dPr>
            <m:e>
              <m:f>
                <m:fPr>
                  <m:ctrlPr>
                    <w:rPr>
                      <w:rFonts w:ascii="Cambria Math" w:eastAsiaTheme="minorEastAsia" w:hAnsi="Cambria Math"/>
                      <w:i/>
                      <w:sz w:val="16"/>
                      <w:szCs w:val="16"/>
                      <w:lang w:val="en-US"/>
                    </w:rPr>
                  </m:ctrlPr>
                </m:fPr>
                <m:num>
                  <m:r>
                    <w:rPr>
                      <w:rFonts w:ascii="Cambria Math" w:eastAsiaTheme="minorEastAsia" w:hAnsi="Cambria Math"/>
                      <w:sz w:val="16"/>
                      <w:szCs w:val="16"/>
                      <w:lang w:val="en-US"/>
                    </w:rPr>
                    <m:t>41</m:t>
                  </m:r>
                </m:num>
                <m:den>
                  <m:r>
                    <w:rPr>
                      <w:rFonts w:ascii="Cambria Math" w:eastAsiaTheme="minorEastAsia" w:hAnsi="Cambria Math"/>
                      <w:sz w:val="16"/>
                      <w:szCs w:val="16"/>
                      <w:lang w:val="en-US"/>
                    </w:rPr>
                    <m:t>41</m:t>
                  </m:r>
                </m:den>
              </m:f>
            </m:e>
          </m:d>
          <m:r>
            <w:rPr>
              <w:rFonts w:ascii="Cambria Math" w:eastAsiaTheme="minorEastAsia" w:hAnsi="Cambria Math"/>
              <w:sz w:val="16"/>
              <w:szCs w:val="16"/>
              <w:lang w:val="en-US"/>
            </w:rPr>
            <m:t>-</m:t>
          </m:r>
          <m:d>
            <m:dPr>
              <m:ctrlPr>
                <w:rPr>
                  <w:rFonts w:ascii="Cambria Math" w:eastAsiaTheme="minorEastAsia" w:hAnsi="Cambria Math"/>
                  <w:i/>
                  <w:sz w:val="16"/>
                  <w:szCs w:val="16"/>
                  <w:lang w:val="en-US"/>
                </w:rPr>
              </m:ctrlPr>
            </m:dPr>
            <m:e>
              <m:f>
                <m:fPr>
                  <m:ctrlPr>
                    <w:rPr>
                      <w:rFonts w:ascii="Cambria Math" w:eastAsiaTheme="minorEastAsia" w:hAnsi="Cambria Math"/>
                      <w:i/>
                      <w:sz w:val="16"/>
                      <w:szCs w:val="16"/>
                      <w:lang w:val="en-US"/>
                    </w:rPr>
                  </m:ctrlPr>
                </m:fPr>
                <m:num>
                  <m:r>
                    <w:rPr>
                      <w:rFonts w:ascii="Cambria Math" w:eastAsiaTheme="minorEastAsia" w:hAnsi="Cambria Math"/>
                      <w:sz w:val="16"/>
                      <w:szCs w:val="16"/>
                      <w:lang w:val="en-US"/>
                    </w:rPr>
                    <m:t>0</m:t>
                  </m:r>
                </m:num>
                <m:den>
                  <m:r>
                    <w:rPr>
                      <w:rFonts w:ascii="Cambria Math" w:eastAsiaTheme="minorEastAsia" w:hAnsi="Cambria Math"/>
                      <w:sz w:val="16"/>
                      <w:szCs w:val="16"/>
                      <w:lang w:val="en-US"/>
                    </w:rPr>
                    <m:t>41</m:t>
                  </m:r>
                </m:den>
              </m:f>
            </m:e>
          </m:d>
          <m:sSub>
            <m:sSubPr>
              <m:ctrlPr>
                <w:rPr>
                  <w:rFonts w:ascii="Cambria Math" w:eastAsiaTheme="minorEastAsia" w:hAnsi="Cambria Math"/>
                  <w:i/>
                  <w:sz w:val="16"/>
                  <w:szCs w:val="16"/>
                  <w:lang w:val="en-US"/>
                </w:rPr>
              </m:ctrlPr>
            </m:sSubPr>
            <m:e>
              <m:r>
                <w:rPr>
                  <w:rFonts w:ascii="Cambria Math" w:eastAsiaTheme="minorEastAsia" w:hAnsi="Cambria Math"/>
                  <w:sz w:val="16"/>
                  <w:szCs w:val="16"/>
                  <w:lang w:val="en-US"/>
                </w:rPr>
                <m:t>log</m:t>
              </m:r>
            </m:e>
            <m:sub>
              <m:r>
                <w:rPr>
                  <w:rFonts w:ascii="Cambria Math" w:eastAsiaTheme="minorEastAsia" w:hAnsi="Cambria Math"/>
                  <w:sz w:val="16"/>
                  <w:szCs w:val="16"/>
                  <w:lang w:val="en-US"/>
                </w:rPr>
                <m:t>2</m:t>
              </m:r>
            </m:sub>
          </m:sSub>
          <m:r>
            <w:rPr>
              <w:rFonts w:ascii="Cambria Math" w:eastAsiaTheme="minorEastAsia" w:hAnsi="Cambria Math"/>
              <w:sz w:val="16"/>
              <w:szCs w:val="16"/>
              <w:lang w:val="en-US"/>
            </w:rPr>
            <m:t xml:space="preserve"> </m:t>
          </m:r>
          <m:d>
            <m:dPr>
              <m:ctrlPr>
                <w:rPr>
                  <w:rFonts w:ascii="Cambria Math" w:eastAsiaTheme="minorEastAsia" w:hAnsi="Cambria Math"/>
                  <w:i/>
                  <w:sz w:val="16"/>
                  <w:szCs w:val="16"/>
                  <w:lang w:val="en-US"/>
                </w:rPr>
              </m:ctrlPr>
            </m:dPr>
            <m:e>
              <m:f>
                <m:fPr>
                  <m:ctrlPr>
                    <w:rPr>
                      <w:rFonts w:ascii="Cambria Math" w:eastAsiaTheme="minorEastAsia" w:hAnsi="Cambria Math"/>
                      <w:i/>
                      <w:sz w:val="16"/>
                      <w:szCs w:val="16"/>
                      <w:lang w:val="en-US"/>
                    </w:rPr>
                  </m:ctrlPr>
                </m:fPr>
                <m:num>
                  <m:r>
                    <w:rPr>
                      <w:rFonts w:ascii="Cambria Math" w:eastAsiaTheme="minorEastAsia" w:hAnsi="Cambria Math"/>
                      <w:sz w:val="16"/>
                      <w:szCs w:val="16"/>
                      <w:lang w:val="en-US"/>
                    </w:rPr>
                    <m:t>0</m:t>
                  </m:r>
                </m:num>
                <m:den>
                  <m:r>
                    <w:rPr>
                      <w:rFonts w:ascii="Cambria Math" w:eastAsiaTheme="minorEastAsia" w:hAnsi="Cambria Math"/>
                      <w:sz w:val="16"/>
                      <w:szCs w:val="16"/>
                      <w:lang w:val="en-US"/>
                    </w:rPr>
                    <m:t>41</m:t>
                  </m:r>
                </m:den>
              </m:f>
            </m:e>
          </m:d>
          <m:r>
            <w:rPr>
              <w:rFonts w:ascii="Cambria Math" w:eastAsiaTheme="minorEastAsia" w:hAnsi="Cambria Math"/>
              <w:sz w:val="16"/>
              <w:szCs w:val="16"/>
              <w:lang w:val="en-US"/>
            </w:rPr>
            <m:t>=0</m:t>
          </m:r>
        </m:oMath>
      </m:oMathPara>
    </w:p>
    <w:p w14:paraId="14F6CC52" w14:textId="77777777" w:rsidR="00516776" w:rsidRPr="00B40C30" w:rsidRDefault="00516776" w:rsidP="001F4773">
      <w:pPr>
        <w:pStyle w:val="Body"/>
      </w:pPr>
    </w:p>
    <w:p w14:paraId="5B092F38" w14:textId="14EA8776" w:rsidR="001F4773" w:rsidRPr="00B40C30" w:rsidRDefault="001F4773" w:rsidP="001F4773">
      <w:pPr>
        <w:pStyle w:val="Body"/>
      </w:pPr>
      <w:r w:rsidRPr="00B40C30">
        <w:t xml:space="preserve">Jika semua atribut telah dihitung dan diketahui nilai </w:t>
      </w:r>
      <w:r w:rsidRPr="00B40C30">
        <w:rPr>
          <w:i/>
          <w:iCs/>
        </w:rPr>
        <w:t>entropy</w:t>
      </w:r>
      <w:r w:rsidRPr="00B40C30">
        <w:t xml:space="preserve"> dari setiap atribut, maka langkah selanjutnya menghitung </w:t>
      </w:r>
      <w:r w:rsidRPr="00B40C30">
        <w:rPr>
          <w:i/>
          <w:iCs/>
        </w:rPr>
        <w:t>gain</w:t>
      </w:r>
      <w:r w:rsidRPr="00B40C30">
        <w:t xml:space="preserve"> menggunakan persamaan (</w:t>
      </w:r>
      <w:r w:rsidR="008D5E21" w:rsidRPr="00B40C30">
        <w:t>3</w:t>
      </w:r>
      <w:r w:rsidRPr="00B40C30">
        <w:t xml:space="preserve">), perhitungan </w:t>
      </w:r>
      <w:r w:rsidRPr="00B40C30">
        <w:rPr>
          <w:i/>
          <w:iCs/>
        </w:rPr>
        <w:t>gain</w:t>
      </w:r>
      <w:r w:rsidRPr="00B40C30">
        <w:t xml:space="preserve"> pada data yang telah diprediksi sama dengan perhitungan pada data tidak lengkap</w:t>
      </w:r>
      <w:r w:rsidR="007979C1" w:rsidRPr="00B40C30">
        <w:t xml:space="preserve">. Berikut ini adalah perhitungan dari gain untuk atribut </w:t>
      </w:r>
      <w:r w:rsidR="007979C1" w:rsidRPr="00B40C30">
        <w:rPr>
          <w:i/>
        </w:rPr>
        <w:t>red blood cells</w:t>
      </w:r>
      <w:r w:rsidR="007979C1" w:rsidRPr="00B40C30">
        <w:t xml:space="preserve"> (rbc).</w:t>
      </w:r>
    </w:p>
    <w:p w14:paraId="6E388BAB" w14:textId="77777777" w:rsidR="004807B7" w:rsidRPr="00B40C30" w:rsidRDefault="004807B7" w:rsidP="001F4773">
      <w:pPr>
        <w:pStyle w:val="Body"/>
      </w:pPr>
    </w:p>
    <w:p w14:paraId="6BF3C93A" w14:textId="77777777" w:rsidR="00A57EFE" w:rsidRPr="00B40C30" w:rsidRDefault="00A57EFE" w:rsidP="00A57EFE">
      <w:pPr>
        <w:pStyle w:val="Body"/>
        <w:ind w:right="-284" w:firstLine="0"/>
        <w:rPr>
          <w:sz w:val="16"/>
          <w:szCs w:val="16"/>
          <w:lang w:val="en-US"/>
        </w:rPr>
      </w:pPr>
      <m:oMathPara>
        <m:oMathParaPr>
          <m:jc m:val="left"/>
        </m:oMathParaPr>
        <m:oMath>
          <m:r>
            <w:rPr>
              <w:rFonts w:ascii="Cambria Math" w:eastAsiaTheme="minorEastAsia" w:hAnsi="Cambria Math"/>
              <w:sz w:val="16"/>
              <w:szCs w:val="16"/>
              <w:lang w:val="en-US"/>
            </w:rPr>
            <m:t>Gain(rbc)=0,9436-</m:t>
          </m:r>
          <m:d>
            <m:dPr>
              <m:ctrlPr>
                <w:rPr>
                  <w:rFonts w:ascii="Cambria Math" w:hAnsi="Cambria Math"/>
                  <w:i/>
                  <w:sz w:val="16"/>
                  <w:szCs w:val="16"/>
                  <w:lang w:val="en-US"/>
                </w:rPr>
              </m:ctrlPr>
            </m:dPr>
            <m:e>
              <m:f>
                <m:fPr>
                  <m:ctrlPr>
                    <w:rPr>
                      <w:rFonts w:ascii="Cambria Math" w:hAnsi="Cambria Math"/>
                      <w:i/>
                      <w:sz w:val="16"/>
                      <w:szCs w:val="16"/>
                      <w:lang w:val="en-US"/>
                    </w:rPr>
                  </m:ctrlPr>
                </m:fPr>
                <m:num>
                  <m:r>
                    <w:rPr>
                      <w:rFonts w:ascii="Cambria Math" w:hAnsi="Cambria Math"/>
                      <w:sz w:val="16"/>
                      <w:szCs w:val="16"/>
                      <w:lang w:val="en-US"/>
                    </w:rPr>
                    <m:t>317</m:t>
                  </m:r>
                </m:num>
                <m:den>
                  <m:r>
                    <w:rPr>
                      <w:rFonts w:ascii="Cambria Math" w:hAnsi="Cambria Math"/>
                      <w:sz w:val="16"/>
                      <w:szCs w:val="16"/>
                      <w:lang w:val="en-US"/>
                    </w:rPr>
                    <m:t>360</m:t>
                  </m:r>
                </m:den>
              </m:f>
            </m:e>
          </m:d>
          <m:r>
            <w:rPr>
              <w:rFonts w:ascii="Cambria Math" w:hAnsi="Cambria Math"/>
              <w:sz w:val="16"/>
              <w:szCs w:val="16"/>
              <w:lang w:val="en-US"/>
            </w:rPr>
            <m:t>*</m:t>
          </m:r>
          <m:d>
            <m:dPr>
              <m:ctrlPr>
                <w:rPr>
                  <w:rFonts w:ascii="Cambria Math" w:hAnsi="Cambria Math"/>
                  <w:i/>
                  <w:sz w:val="16"/>
                  <w:szCs w:val="16"/>
                  <w:lang w:val="en-US"/>
                </w:rPr>
              </m:ctrlPr>
            </m:dPr>
            <m:e>
              <m:r>
                <w:rPr>
                  <w:rFonts w:ascii="Cambria Math" w:hAnsi="Cambria Math"/>
                  <w:sz w:val="16"/>
                  <w:szCs w:val="16"/>
                  <w:lang w:val="en-US"/>
                </w:rPr>
                <m:t>0,0719</m:t>
              </m:r>
            </m:e>
          </m:d>
          <m:r>
            <w:rPr>
              <w:rFonts w:ascii="Cambria Math" w:eastAsiaTheme="minorEastAsia" w:hAnsi="Cambria Math"/>
              <w:sz w:val="16"/>
              <w:szCs w:val="16"/>
              <w:lang w:val="en-US"/>
            </w:rPr>
            <m:t>-</m:t>
          </m:r>
          <m:d>
            <m:dPr>
              <m:ctrlPr>
                <w:rPr>
                  <w:rFonts w:ascii="Cambria Math" w:eastAsiaTheme="minorEastAsia" w:hAnsi="Cambria Math"/>
                  <w:i/>
                  <w:sz w:val="16"/>
                  <w:szCs w:val="16"/>
                  <w:lang w:val="en-US"/>
                </w:rPr>
              </m:ctrlPr>
            </m:dPr>
            <m:e>
              <m:f>
                <m:fPr>
                  <m:ctrlPr>
                    <w:rPr>
                      <w:rFonts w:ascii="Cambria Math" w:eastAsiaTheme="minorEastAsia" w:hAnsi="Cambria Math"/>
                      <w:i/>
                      <w:sz w:val="16"/>
                      <w:szCs w:val="16"/>
                      <w:lang w:val="en-US"/>
                    </w:rPr>
                  </m:ctrlPr>
                </m:fPr>
                <m:num>
                  <m:r>
                    <w:rPr>
                      <w:rFonts w:ascii="Cambria Math" w:eastAsiaTheme="minorEastAsia" w:hAnsi="Cambria Math"/>
                      <w:sz w:val="16"/>
                      <w:szCs w:val="16"/>
                      <w:lang w:val="en-US"/>
                    </w:rPr>
                    <m:t>43</m:t>
                  </m:r>
                </m:num>
                <m:den>
                  <m:r>
                    <w:rPr>
                      <w:rFonts w:ascii="Cambria Math" w:eastAsiaTheme="minorEastAsia" w:hAnsi="Cambria Math"/>
                      <w:sz w:val="16"/>
                      <w:szCs w:val="16"/>
                      <w:lang w:val="en-US"/>
                    </w:rPr>
                    <m:t>360</m:t>
                  </m:r>
                </m:den>
              </m:f>
            </m:e>
          </m:d>
          <m:r>
            <w:rPr>
              <w:rFonts w:ascii="Cambria Math" w:eastAsiaTheme="minorEastAsia" w:hAnsi="Cambria Math"/>
              <w:sz w:val="16"/>
              <w:szCs w:val="16"/>
              <w:lang w:val="en-US"/>
            </w:rPr>
            <m:t>*</m:t>
          </m:r>
          <m:d>
            <m:dPr>
              <m:ctrlPr>
                <w:rPr>
                  <w:rFonts w:ascii="Cambria Math" w:eastAsiaTheme="minorEastAsia" w:hAnsi="Cambria Math"/>
                  <w:i/>
                  <w:sz w:val="16"/>
                  <w:szCs w:val="16"/>
                  <w:lang w:val="en-US"/>
                </w:rPr>
              </m:ctrlPr>
            </m:dPr>
            <m:e>
              <m:r>
                <w:rPr>
                  <w:rFonts w:ascii="Cambria Math" w:eastAsiaTheme="minorEastAsia" w:hAnsi="Cambria Math"/>
                  <w:sz w:val="16"/>
                  <w:szCs w:val="16"/>
                  <w:lang w:val="en-US"/>
                </w:rPr>
                <m:t>0</m:t>
              </m:r>
            </m:e>
          </m:d>
          <m:r>
            <w:rPr>
              <w:rFonts w:ascii="Cambria Math" w:eastAsiaTheme="minorEastAsia" w:hAnsi="Cambria Math"/>
              <w:sz w:val="16"/>
              <w:szCs w:val="16"/>
              <w:lang w:val="en-US"/>
            </w:rPr>
            <m:t>=0,0835</m:t>
          </m:r>
        </m:oMath>
      </m:oMathPara>
    </w:p>
    <w:p w14:paraId="03E294A6" w14:textId="77777777" w:rsidR="00E6677A" w:rsidRPr="00B40C30" w:rsidRDefault="00E6677A" w:rsidP="00A57EFE">
      <w:pPr>
        <w:pStyle w:val="Body"/>
        <w:ind w:right="-284" w:firstLine="0"/>
        <w:rPr>
          <w:sz w:val="16"/>
          <w:szCs w:val="16"/>
        </w:rPr>
      </w:pPr>
    </w:p>
    <w:p w14:paraId="5C82CA67" w14:textId="77777777" w:rsidR="001F4773" w:rsidRPr="00B40C30" w:rsidRDefault="001F4773" w:rsidP="001F4773">
      <w:pPr>
        <w:jc w:val="center"/>
        <w:rPr>
          <w:sz w:val="16"/>
          <w:szCs w:val="16"/>
        </w:rPr>
      </w:pPr>
      <w:r w:rsidRPr="00B40C30">
        <w:rPr>
          <w:sz w:val="16"/>
          <w:szCs w:val="16"/>
          <w:lang w:val="id-ID"/>
        </w:rPr>
        <w:t xml:space="preserve">Tabel </w:t>
      </w:r>
      <w:r w:rsidRPr="00B40C30">
        <w:rPr>
          <w:sz w:val="16"/>
          <w:szCs w:val="16"/>
        </w:rPr>
        <w:t>5</w:t>
      </w:r>
      <w:r w:rsidRPr="00B40C30">
        <w:rPr>
          <w:sz w:val="16"/>
          <w:szCs w:val="16"/>
          <w:lang w:val="id-ID"/>
        </w:rPr>
        <w:t xml:space="preserve">. Nilai Gain Data </w:t>
      </w:r>
      <w:r w:rsidRPr="00B40C30">
        <w:rPr>
          <w:sz w:val="16"/>
          <w:szCs w:val="16"/>
        </w:rPr>
        <w:t>yang Telah Diprediksi</w:t>
      </w:r>
    </w:p>
    <w:tbl>
      <w:tblPr>
        <w:tblW w:w="3969" w:type="dxa"/>
        <w:jc w:val="center"/>
        <w:tblLook w:val="04A0" w:firstRow="1" w:lastRow="0" w:firstColumn="1" w:lastColumn="0" w:noHBand="0" w:noVBand="1"/>
      </w:tblPr>
      <w:tblGrid>
        <w:gridCol w:w="1276"/>
        <w:gridCol w:w="992"/>
        <w:gridCol w:w="732"/>
        <w:gridCol w:w="969"/>
      </w:tblGrid>
      <w:tr w:rsidR="001F4773" w:rsidRPr="00B40C30" w14:paraId="7CF78354" w14:textId="77777777" w:rsidTr="00582E64">
        <w:trPr>
          <w:trHeight w:val="144"/>
          <w:jc w:val="center"/>
        </w:trPr>
        <w:tc>
          <w:tcPr>
            <w:tcW w:w="1276" w:type="dxa"/>
            <w:tcBorders>
              <w:top w:val="single" w:sz="4" w:space="0" w:color="auto"/>
              <w:bottom w:val="single" w:sz="4" w:space="0" w:color="auto"/>
            </w:tcBorders>
            <w:shd w:val="clear" w:color="auto" w:fill="auto"/>
            <w:noWrap/>
            <w:vAlign w:val="center"/>
            <w:hideMark/>
          </w:tcPr>
          <w:p w14:paraId="209BBC6C" w14:textId="77777777" w:rsidR="001F4773" w:rsidRPr="00B40C30" w:rsidRDefault="001F4773" w:rsidP="00A74D48">
            <w:pPr>
              <w:jc w:val="center"/>
              <w:rPr>
                <w:b/>
                <w:bCs/>
                <w:color w:val="000000"/>
                <w:sz w:val="16"/>
                <w:szCs w:val="16"/>
                <w:lang w:val="id-ID"/>
              </w:rPr>
            </w:pPr>
            <w:r w:rsidRPr="00B40C30">
              <w:rPr>
                <w:b/>
                <w:bCs/>
                <w:sz w:val="16"/>
                <w:szCs w:val="16"/>
              </w:rPr>
              <w:t>Atribut</w:t>
            </w:r>
          </w:p>
        </w:tc>
        <w:tc>
          <w:tcPr>
            <w:tcW w:w="992" w:type="dxa"/>
            <w:tcBorders>
              <w:top w:val="single" w:sz="4" w:space="0" w:color="auto"/>
              <w:bottom w:val="single" w:sz="4" w:space="0" w:color="auto"/>
            </w:tcBorders>
            <w:shd w:val="clear" w:color="auto" w:fill="auto"/>
            <w:noWrap/>
            <w:vAlign w:val="center"/>
            <w:hideMark/>
          </w:tcPr>
          <w:p w14:paraId="11982E0A" w14:textId="77777777" w:rsidR="001F4773" w:rsidRPr="00B40C30" w:rsidRDefault="001F4773" w:rsidP="00A74D48">
            <w:pPr>
              <w:jc w:val="center"/>
              <w:rPr>
                <w:b/>
                <w:bCs/>
                <w:color w:val="000000"/>
                <w:sz w:val="16"/>
                <w:szCs w:val="16"/>
                <w:lang w:val="id-ID"/>
              </w:rPr>
            </w:pPr>
            <w:r w:rsidRPr="00B40C30">
              <w:rPr>
                <w:b/>
                <w:bCs/>
                <w:sz w:val="16"/>
                <w:szCs w:val="16"/>
              </w:rPr>
              <w:t>Nilai Gain</w:t>
            </w:r>
          </w:p>
        </w:tc>
        <w:tc>
          <w:tcPr>
            <w:tcW w:w="732" w:type="dxa"/>
            <w:tcBorders>
              <w:top w:val="single" w:sz="4" w:space="0" w:color="auto"/>
              <w:bottom w:val="single" w:sz="4" w:space="0" w:color="auto"/>
            </w:tcBorders>
            <w:shd w:val="clear" w:color="auto" w:fill="auto"/>
            <w:noWrap/>
            <w:vAlign w:val="center"/>
            <w:hideMark/>
          </w:tcPr>
          <w:p w14:paraId="162AEEF5" w14:textId="77777777" w:rsidR="001F4773" w:rsidRPr="00B40C30" w:rsidRDefault="001F4773" w:rsidP="00A74D48">
            <w:pPr>
              <w:jc w:val="center"/>
              <w:rPr>
                <w:b/>
                <w:bCs/>
                <w:color w:val="000000"/>
                <w:sz w:val="16"/>
                <w:szCs w:val="16"/>
                <w:lang w:val="id-ID"/>
              </w:rPr>
            </w:pPr>
            <w:r w:rsidRPr="00B40C30">
              <w:rPr>
                <w:b/>
                <w:bCs/>
                <w:sz w:val="16"/>
                <w:szCs w:val="16"/>
              </w:rPr>
              <w:t>Atribut</w:t>
            </w:r>
          </w:p>
        </w:tc>
        <w:tc>
          <w:tcPr>
            <w:tcW w:w="969" w:type="dxa"/>
            <w:tcBorders>
              <w:top w:val="single" w:sz="4" w:space="0" w:color="auto"/>
              <w:bottom w:val="single" w:sz="4" w:space="0" w:color="auto"/>
            </w:tcBorders>
            <w:vAlign w:val="center"/>
          </w:tcPr>
          <w:p w14:paraId="081DDEC3" w14:textId="77777777" w:rsidR="001F4773" w:rsidRPr="00B40C30" w:rsidRDefault="001F4773" w:rsidP="00A74D48">
            <w:pPr>
              <w:jc w:val="center"/>
              <w:rPr>
                <w:b/>
                <w:bCs/>
                <w:color w:val="000000"/>
                <w:sz w:val="16"/>
                <w:szCs w:val="16"/>
                <w:lang w:val="id-ID"/>
              </w:rPr>
            </w:pPr>
            <w:r w:rsidRPr="00B40C30">
              <w:rPr>
                <w:b/>
                <w:bCs/>
                <w:sz w:val="16"/>
                <w:szCs w:val="16"/>
              </w:rPr>
              <w:t>Nilai Gain</w:t>
            </w:r>
          </w:p>
        </w:tc>
      </w:tr>
      <w:tr w:rsidR="001F4773" w:rsidRPr="00B40C30" w14:paraId="58C4411D" w14:textId="77777777" w:rsidTr="00582E64">
        <w:trPr>
          <w:trHeight w:val="144"/>
          <w:jc w:val="center"/>
        </w:trPr>
        <w:tc>
          <w:tcPr>
            <w:tcW w:w="1276" w:type="dxa"/>
            <w:tcBorders>
              <w:top w:val="single" w:sz="4" w:space="0" w:color="auto"/>
            </w:tcBorders>
            <w:shd w:val="clear" w:color="auto" w:fill="auto"/>
            <w:noWrap/>
            <w:vAlign w:val="center"/>
            <w:hideMark/>
          </w:tcPr>
          <w:p w14:paraId="3E7618F7" w14:textId="77777777" w:rsidR="001F4773" w:rsidRPr="00B40C30" w:rsidRDefault="001F4773" w:rsidP="00A74D48">
            <w:pPr>
              <w:rPr>
                <w:color w:val="000000"/>
                <w:sz w:val="16"/>
                <w:szCs w:val="16"/>
                <w:lang w:val="id-ID"/>
              </w:rPr>
            </w:pPr>
            <w:r w:rsidRPr="00B40C30">
              <w:rPr>
                <w:sz w:val="16"/>
                <w:szCs w:val="16"/>
              </w:rPr>
              <w:t>Age</w:t>
            </w:r>
          </w:p>
        </w:tc>
        <w:tc>
          <w:tcPr>
            <w:tcW w:w="992" w:type="dxa"/>
            <w:tcBorders>
              <w:top w:val="single" w:sz="4" w:space="0" w:color="auto"/>
            </w:tcBorders>
            <w:shd w:val="clear" w:color="auto" w:fill="auto"/>
            <w:noWrap/>
            <w:hideMark/>
          </w:tcPr>
          <w:p w14:paraId="53A8817D" w14:textId="77777777" w:rsidR="001F4773" w:rsidRPr="00B40C30" w:rsidRDefault="001F4773" w:rsidP="00A74D48">
            <w:pPr>
              <w:jc w:val="center"/>
              <w:rPr>
                <w:color w:val="000000"/>
                <w:sz w:val="16"/>
                <w:szCs w:val="16"/>
                <w:lang w:val="id-ID"/>
              </w:rPr>
            </w:pPr>
            <w:r w:rsidRPr="00B40C30">
              <w:rPr>
                <w:sz w:val="16"/>
                <w:szCs w:val="16"/>
              </w:rPr>
              <w:t>0,0630</w:t>
            </w:r>
          </w:p>
        </w:tc>
        <w:tc>
          <w:tcPr>
            <w:tcW w:w="732" w:type="dxa"/>
            <w:tcBorders>
              <w:top w:val="single" w:sz="4" w:space="0" w:color="auto"/>
            </w:tcBorders>
            <w:shd w:val="clear" w:color="auto" w:fill="auto"/>
            <w:noWrap/>
            <w:hideMark/>
          </w:tcPr>
          <w:p w14:paraId="027C7660" w14:textId="77777777" w:rsidR="001F4773" w:rsidRPr="00B40C30" w:rsidRDefault="001F4773" w:rsidP="00A74D48">
            <w:pPr>
              <w:jc w:val="center"/>
              <w:rPr>
                <w:color w:val="000000"/>
                <w:sz w:val="16"/>
                <w:szCs w:val="16"/>
                <w:lang w:val="id-ID"/>
              </w:rPr>
            </w:pPr>
            <w:r w:rsidRPr="00B40C30">
              <w:rPr>
                <w:sz w:val="16"/>
                <w:szCs w:val="16"/>
              </w:rPr>
              <w:t>Bgr</w:t>
            </w:r>
          </w:p>
        </w:tc>
        <w:tc>
          <w:tcPr>
            <w:tcW w:w="969" w:type="dxa"/>
            <w:tcBorders>
              <w:top w:val="single" w:sz="4" w:space="0" w:color="auto"/>
            </w:tcBorders>
          </w:tcPr>
          <w:p w14:paraId="7BD5EBCE" w14:textId="77777777" w:rsidR="001F4773" w:rsidRPr="00B40C30" w:rsidRDefault="001F4773" w:rsidP="00A74D48">
            <w:pPr>
              <w:jc w:val="center"/>
              <w:rPr>
                <w:color w:val="000000"/>
                <w:sz w:val="16"/>
                <w:szCs w:val="16"/>
                <w:lang w:val="id-ID"/>
              </w:rPr>
            </w:pPr>
            <w:r w:rsidRPr="00B40C30">
              <w:rPr>
                <w:sz w:val="16"/>
                <w:szCs w:val="16"/>
              </w:rPr>
              <w:t>0,2440</w:t>
            </w:r>
          </w:p>
        </w:tc>
      </w:tr>
      <w:tr w:rsidR="001F4773" w:rsidRPr="00B40C30" w14:paraId="4BD564DC" w14:textId="77777777" w:rsidTr="00582E64">
        <w:trPr>
          <w:trHeight w:val="66"/>
          <w:jc w:val="center"/>
        </w:trPr>
        <w:tc>
          <w:tcPr>
            <w:tcW w:w="1276" w:type="dxa"/>
            <w:shd w:val="clear" w:color="auto" w:fill="auto"/>
            <w:noWrap/>
            <w:vAlign w:val="center"/>
            <w:hideMark/>
          </w:tcPr>
          <w:p w14:paraId="7C02C914" w14:textId="77777777" w:rsidR="001F4773" w:rsidRPr="00B40C30" w:rsidRDefault="001F4773" w:rsidP="00A74D48">
            <w:pPr>
              <w:rPr>
                <w:color w:val="000000"/>
                <w:sz w:val="16"/>
                <w:szCs w:val="16"/>
                <w:lang w:val="id-ID"/>
              </w:rPr>
            </w:pPr>
            <w:r w:rsidRPr="00B40C30">
              <w:rPr>
                <w:sz w:val="16"/>
                <w:szCs w:val="16"/>
              </w:rPr>
              <w:t>Blood pressure</w:t>
            </w:r>
          </w:p>
        </w:tc>
        <w:tc>
          <w:tcPr>
            <w:tcW w:w="992" w:type="dxa"/>
            <w:shd w:val="clear" w:color="auto" w:fill="auto"/>
            <w:noWrap/>
            <w:hideMark/>
          </w:tcPr>
          <w:p w14:paraId="11E8F26A" w14:textId="77777777" w:rsidR="001F4773" w:rsidRPr="00B40C30" w:rsidRDefault="001F4773" w:rsidP="00A74D48">
            <w:pPr>
              <w:jc w:val="center"/>
              <w:rPr>
                <w:color w:val="000000"/>
                <w:sz w:val="16"/>
                <w:szCs w:val="16"/>
                <w:lang w:val="id-ID"/>
              </w:rPr>
            </w:pPr>
            <w:r w:rsidRPr="00B40C30">
              <w:rPr>
                <w:sz w:val="16"/>
                <w:szCs w:val="16"/>
              </w:rPr>
              <w:t>0,1542</w:t>
            </w:r>
          </w:p>
        </w:tc>
        <w:tc>
          <w:tcPr>
            <w:tcW w:w="732" w:type="dxa"/>
            <w:shd w:val="clear" w:color="auto" w:fill="auto"/>
            <w:noWrap/>
            <w:hideMark/>
          </w:tcPr>
          <w:p w14:paraId="30A88096" w14:textId="77777777" w:rsidR="001F4773" w:rsidRPr="00B40C30" w:rsidRDefault="001F4773" w:rsidP="00A74D48">
            <w:pPr>
              <w:jc w:val="center"/>
              <w:rPr>
                <w:color w:val="000000"/>
                <w:sz w:val="16"/>
                <w:szCs w:val="16"/>
                <w:lang w:val="id-ID"/>
              </w:rPr>
            </w:pPr>
            <w:r w:rsidRPr="00B40C30">
              <w:rPr>
                <w:sz w:val="16"/>
                <w:szCs w:val="16"/>
              </w:rPr>
              <w:t>Bu</w:t>
            </w:r>
          </w:p>
        </w:tc>
        <w:tc>
          <w:tcPr>
            <w:tcW w:w="969" w:type="dxa"/>
          </w:tcPr>
          <w:p w14:paraId="4B59B72F" w14:textId="77777777" w:rsidR="001F4773" w:rsidRPr="00B40C30" w:rsidRDefault="001F4773" w:rsidP="00A74D48">
            <w:pPr>
              <w:jc w:val="center"/>
              <w:rPr>
                <w:color w:val="000000"/>
                <w:sz w:val="16"/>
                <w:szCs w:val="16"/>
                <w:lang w:val="id-ID"/>
              </w:rPr>
            </w:pPr>
            <w:r w:rsidRPr="00B40C30">
              <w:rPr>
                <w:sz w:val="16"/>
                <w:szCs w:val="16"/>
              </w:rPr>
              <w:t>0,2312</w:t>
            </w:r>
          </w:p>
        </w:tc>
      </w:tr>
      <w:tr w:rsidR="001F4773" w:rsidRPr="00B40C30" w14:paraId="09C49835" w14:textId="77777777" w:rsidTr="00582E64">
        <w:trPr>
          <w:trHeight w:val="66"/>
          <w:jc w:val="center"/>
        </w:trPr>
        <w:tc>
          <w:tcPr>
            <w:tcW w:w="1276" w:type="dxa"/>
            <w:shd w:val="clear" w:color="auto" w:fill="auto"/>
            <w:noWrap/>
            <w:vAlign w:val="center"/>
            <w:hideMark/>
          </w:tcPr>
          <w:p w14:paraId="548B1D25" w14:textId="77777777" w:rsidR="001F4773" w:rsidRPr="00B40C30" w:rsidRDefault="001F4773" w:rsidP="00A74D48">
            <w:pPr>
              <w:rPr>
                <w:color w:val="000000"/>
                <w:sz w:val="16"/>
                <w:szCs w:val="16"/>
                <w:lang w:val="id-ID"/>
              </w:rPr>
            </w:pPr>
            <w:r w:rsidRPr="00B40C30">
              <w:rPr>
                <w:sz w:val="16"/>
                <w:szCs w:val="16"/>
              </w:rPr>
              <w:t>Specific gravity</w:t>
            </w:r>
          </w:p>
        </w:tc>
        <w:tc>
          <w:tcPr>
            <w:tcW w:w="992" w:type="dxa"/>
            <w:shd w:val="clear" w:color="auto" w:fill="auto"/>
            <w:noWrap/>
            <w:hideMark/>
          </w:tcPr>
          <w:p w14:paraId="77E9EA62" w14:textId="77777777" w:rsidR="001F4773" w:rsidRPr="00B40C30" w:rsidRDefault="001F4773" w:rsidP="00A74D48">
            <w:pPr>
              <w:jc w:val="center"/>
              <w:rPr>
                <w:b/>
                <w:bCs/>
                <w:color w:val="000000"/>
                <w:sz w:val="16"/>
                <w:szCs w:val="16"/>
                <w:lang w:val="id-ID"/>
              </w:rPr>
            </w:pPr>
            <w:r w:rsidRPr="00B40C30">
              <w:rPr>
                <w:sz w:val="16"/>
                <w:szCs w:val="16"/>
              </w:rPr>
              <w:t>0,4478</w:t>
            </w:r>
          </w:p>
        </w:tc>
        <w:tc>
          <w:tcPr>
            <w:tcW w:w="732" w:type="dxa"/>
            <w:shd w:val="clear" w:color="auto" w:fill="auto"/>
            <w:noWrap/>
            <w:hideMark/>
          </w:tcPr>
          <w:p w14:paraId="63D1988D" w14:textId="77777777" w:rsidR="001F4773" w:rsidRPr="00B40C30" w:rsidRDefault="001F4773" w:rsidP="00A74D48">
            <w:pPr>
              <w:jc w:val="center"/>
              <w:rPr>
                <w:color w:val="000000"/>
                <w:sz w:val="16"/>
                <w:szCs w:val="16"/>
                <w:lang w:val="id-ID"/>
              </w:rPr>
            </w:pPr>
            <w:r w:rsidRPr="00B40C30">
              <w:rPr>
                <w:sz w:val="16"/>
                <w:szCs w:val="16"/>
              </w:rPr>
              <w:t>Sc</w:t>
            </w:r>
          </w:p>
        </w:tc>
        <w:tc>
          <w:tcPr>
            <w:tcW w:w="969" w:type="dxa"/>
          </w:tcPr>
          <w:p w14:paraId="7AD6493D" w14:textId="77777777" w:rsidR="001F4773" w:rsidRPr="00B40C30" w:rsidRDefault="001F4773" w:rsidP="00A74D48">
            <w:pPr>
              <w:jc w:val="center"/>
              <w:rPr>
                <w:b/>
                <w:bCs/>
                <w:color w:val="000000"/>
                <w:sz w:val="16"/>
                <w:szCs w:val="16"/>
                <w:lang w:val="id-ID"/>
              </w:rPr>
            </w:pPr>
            <w:r w:rsidRPr="00B40C30">
              <w:rPr>
                <w:b/>
                <w:bCs/>
                <w:sz w:val="16"/>
                <w:szCs w:val="16"/>
              </w:rPr>
              <w:t>0,4679</w:t>
            </w:r>
          </w:p>
        </w:tc>
      </w:tr>
      <w:tr w:rsidR="001F4773" w:rsidRPr="00B40C30" w14:paraId="58CAE144" w14:textId="77777777" w:rsidTr="00582E64">
        <w:trPr>
          <w:trHeight w:val="66"/>
          <w:jc w:val="center"/>
        </w:trPr>
        <w:tc>
          <w:tcPr>
            <w:tcW w:w="1276" w:type="dxa"/>
            <w:shd w:val="clear" w:color="auto" w:fill="auto"/>
            <w:noWrap/>
            <w:vAlign w:val="center"/>
          </w:tcPr>
          <w:p w14:paraId="560FE439" w14:textId="77777777" w:rsidR="001F4773" w:rsidRPr="00B40C30" w:rsidRDefault="001F4773" w:rsidP="00A74D48">
            <w:pPr>
              <w:rPr>
                <w:color w:val="000000"/>
                <w:sz w:val="16"/>
                <w:szCs w:val="16"/>
                <w:lang w:val="id-ID"/>
              </w:rPr>
            </w:pPr>
            <w:r w:rsidRPr="00B40C30">
              <w:rPr>
                <w:sz w:val="16"/>
                <w:szCs w:val="16"/>
              </w:rPr>
              <w:t>Albumin</w:t>
            </w:r>
          </w:p>
        </w:tc>
        <w:tc>
          <w:tcPr>
            <w:tcW w:w="992" w:type="dxa"/>
            <w:shd w:val="clear" w:color="auto" w:fill="auto"/>
            <w:noWrap/>
          </w:tcPr>
          <w:p w14:paraId="3AB336AC" w14:textId="77777777" w:rsidR="001F4773" w:rsidRPr="00B40C30" w:rsidRDefault="001F4773" w:rsidP="00A74D48">
            <w:pPr>
              <w:jc w:val="center"/>
              <w:rPr>
                <w:color w:val="000000"/>
                <w:sz w:val="16"/>
                <w:szCs w:val="16"/>
                <w:lang w:val="id-ID"/>
              </w:rPr>
            </w:pPr>
            <w:r w:rsidRPr="00B40C30">
              <w:rPr>
                <w:sz w:val="16"/>
                <w:szCs w:val="16"/>
              </w:rPr>
              <w:t>0,3550</w:t>
            </w:r>
          </w:p>
        </w:tc>
        <w:tc>
          <w:tcPr>
            <w:tcW w:w="732" w:type="dxa"/>
            <w:shd w:val="clear" w:color="auto" w:fill="auto"/>
            <w:noWrap/>
          </w:tcPr>
          <w:p w14:paraId="084547C5" w14:textId="77777777" w:rsidR="001F4773" w:rsidRPr="00B40C30" w:rsidRDefault="001F4773" w:rsidP="00A74D48">
            <w:pPr>
              <w:jc w:val="center"/>
              <w:rPr>
                <w:color w:val="000000"/>
                <w:sz w:val="16"/>
                <w:szCs w:val="16"/>
                <w:lang w:val="id-ID"/>
              </w:rPr>
            </w:pPr>
            <w:r w:rsidRPr="00B40C30">
              <w:rPr>
                <w:sz w:val="16"/>
                <w:szCs w:val="16"/>
              </w:rPr>
              <w:t>Sod</w:t>
            </w:r>
          </w:p>
        </w:tc>
        <w:tc>
          <w:tcPr>
            <w:tcW w:w="969" w:type="dxa"/>
          </w:tcPr>
          <w:p w14:paraId="64DEF787" w14:textId="77777777" w:rsidR="001F4773" w:rsidRPr="00B40C30" w:rsidRDefault="001F4773" w:rsidP="00A74D48">
            <w:pPr>
              <w:jc w:val="center"/>
              <w:rPr>
                <w:color w:val="000000"/>
                <w:sz w:val="16"/>
                <w:szCs w:val="16"/>
                <w:lang w:val="id-ID"/>
              </w:rPr>
            </w:pPr>
            <w:r w:rsidRPr="00B40C30">
              <w:rPr>
                <w:sz w:val="16"/>
                <w:szCs w:val="16"/>
              </w:rPr>
              <w:t>0,1750</w:t>
            </w:r>
          </w:p>
        </w:tc>
      </w:tr>
      <w:tr w:rsidR="001F4773" w:rsidRPr="00B40C30" w14:paraId="3A576D6B" w14:textId="77777777" w:rsidTr="00582E64">
        <w:trPr>
          <w:trHeight w:val="144"/>
          <w:jc w:val="center"/>
        </w:trPr>
        <w:tc>
          <w:tcPr>
            <w:tcW w:w="1276" w:type="dxa"/>
            <w:shd w:val="clear" w:color="auto" w:fill="auto"/>
            <w:noWrap/>
            <w:vAlign w:val="center"/>
            <w:hideMark/>
          </w:tcPr>
          <w:p w14:paraId="7A30C4C4" w14:textId="77777777" w:rsidR="001F4773" w:rsidRPr="00B40C30" w:rsidRDefault="001F4773" w:rsidP="00A74D48">
            <w:pPr>
              <w:rPr>
                <w:color w:val="000000"/>
                <w:sz w:val="16"/>
                <w:szCs w:val="16"/>
                <w:lang w:val="id-ID"/>
              </w:rPr>
            </w:pPr>
            <w:r w:rsidRPr="00B40C30">
              <w:rPr>
                <w:sz w:val="16"/>
                <w:szCs w:val="16"/>
              </w:rPr>
              <w:t>Sugar</w:t>
            </w:r>
          </w:p>
        </w:tc>
        <w:tc>
          <w:tcPr>
            <w:tcW w:w="992" w:type="dxa"/>
            <w:shd w:val="clear" w:color="auto" w:fill="auto"/>
            <w:noWrap/>
            <w:hideMark/>
          </w:tcPr>
          <w:p w14:paraId="3BF995F4" w14:textId="77777777" w:rsidR="001F4773" w:rsidRPr="00B40C30" w:rsidRDefault="001F4773" w:rsidP="00A74D48">
            <w:pPr>
              <w:jc w:val="center"/>
              <w:rPr>
                <w:color w:val="000000"/>
                <w:sz w:val="16"/>
                <w:szCs w:val="16"/>
                <w:lang w:val="id-ID"/>
              </w:rPr>
            </w:pPr>
            <w:r w:rsidRPr="00B40C30">
              <w:rPr>
                <w:sz w:val="16"/>
                <w:szCs w:val="16"/>
              </w:rPr>
              <w:t>0,1106</w:t>
            </w:r>
          </w:p>
        </w:tc>
        <w:tc>
          <w:tcPr>
            <w:tcW w:w="732" w:type="dxa"/>
            <w:shd w:val="clear" w:color="auto" w:fill="auto"/>
            <w:noWrap/>
            <w:hideMark/>
          </w:tcPr>
          <w:p w14:paraId="70FA8A21" w14:textId="77777777" w:rsidR="001F4773" w:rsidRPr="00B40C30" w:rsidRDefault="001F4773" w:rsidP="00A74D48">
            <w:pPr>
              <w:jc w:val="center"/>
              <w:rPr>
                <w:color w:val="000000"/>
                <w:sz w:val="16"/>
                <w:szCs w:val="16"/>
                <w:lang w:val="id-ID"/>
              </w:rPr>
            </w:pPr>
            <w:r w:rsidRPr="00B40C30">
              <w:rPr>
                <w:sz w:val="16"/>
                <w:szCs w:val="16"/>
              </w:rPr>
              <w:t>Pot</w:t>
            </w:r>
          </w:p>
        </w:tc>
        <w:tc>
          <w:tcPr>
            <w:tcW w:w="969" w:type="dxa"/>
          </w:tcPr>
          <w:p w14:paraId="569201AF" w14:textId="77777777" w:rsidR="001F4773" w:rsidRPr="00B40C30" w:rsidRDefault="001F4773" w:rsidP="00A74D48">
            <w:pPr>
              <w:jc w:val="center"/>
              <w:rPr>
                <w:color w:val="000000"/>
                <w:sz w:val="16"/>
                <w:szCs w:val="16"/>
                <w:lang w:val="id-ID"/>
              </w:rPr>
            </w:pPr>
            <w:r w:rsidRPr="00B40C30">
              <w:rPr>
                <w:sz w:val="16"/>
                <w:szCs w:val="16"/>
              </w:rPr>
              <w:t>0,0640</w:t>
            </w:r>
          </w:p>
        </w:tc>
      </w:tr>
      <w:tr w:rsidR="001F4773" w:rsidRPr="00B40C30" w14:paraId="18EE6AE2" w14:textId="77777777" w:rsidTr="00582E64">
        <w:trPr>
          <w:trHeight w:val="144"/>
          <w:jc w:val="center"/>
        </w:trPr>
        <w:tc>
          <w:tcPr>
            <w:tcW w:w="1276" w:type="dxa"/>
            <w:shd w:val="clear" w:color="auto" w:fill="auto"/>
            <w:noWrap/>
            <w:vAlign w:val="center"/>
          </w:tcPr>
          <w:p w14:paraId="470D695A" w14:textId="77777777" w:rsidR="001F4773" w:rsidRPr="00B40C30" w:rsidRDefault="001F4773" w:rsidP="00A74D48">
            <w:pPr>
              <w:rPr>
                <w:color w:val="000000"/>
                <w:sz w:val="16"/>
                <w:szCs w:val="16"/>
                <w:lang w:val="id-ID"/>
              </w:rPr>
            </w:pPr>
            <w:r w:rsidRPr="00B40C30">
              <w:rPr>
                <w:sz w:val="16"/>
                <w:szCs w:val="16"/>
              </w:rPr>
              <w:t>Red blood cells</w:t>
            </w:r>
          </w:p>
        </w:tc>
        <w:tc>
          <w:tcPr>
            <w:tcW w:w="992" w:type="dxa"/>
            <w:shd w:val="clear" w:color="auto" w:fill="auto"/>
            <w:noWrap/>
          </w:tcPr>
          <w:p w14:paraId="688F8679" w14:textId="77777777" w:rsidR="001F4773" w:rsidRPr="00B40C30" w:rsidRDefault="001F4773" w:rsidP="00A74D48">
            <w:pPr>
              <w:jc w:val="center"/>
              <w:rPr>
                <w:color w:val="000000"/>
                <w:sz w:val="16"/>
                <w:szCs w:val="16"/>
                <w:lang w:val="id-ID"/>
              </w:rPr>
            </w:pPr>
            <w:r w:rsidRPr="00B40C30">
              <w:rPr>
                <w:sz w:val="16"/>
                <w:szCs w:val="16"/>
              </w:rPr>
              <w:t>0,0835</w:t>
            </w:r>
          </w:p>
        </w:tc>
        <w:tc>
          <w:tcPr>
            <w:tcW w:w="732" w:type="dxa"/>
            <w:shd w:val="clear" w:color="auto" w:fill="auto"/>
            <w:noWrap/>
          </w:tcPr>
          <w:p w14:paraId="6526B58F" w14:textId="77777777" w:rsidR="001F4773" w:rsidRPr="00B40C30" w:rsidRDefault="001F4773" w:rsidP="00A74D48">
            <w:pPr>
              <w:jc w:val="center"/>
              <w:rPr>
                <w:color w:val="000000"/>
                <w:sz w:val="16"/>
                <w:szCs w:val="16"/>
                <w:lang w:val="id-ID"/>
              </w:rPr>
            </w:pPr>
            <w:r w:rsidRPr="00B40C30">
              <w:rPr>
                <w:sz w:val="16"/>
                <w:szCs w:val="16"/>
              </w:rPr>
              <w:t>Htn</w:t>
            </w:r>
          </w:p>
        </w:tc>
        <w:tc>
          <w:tcPr>
            <w:tcW w:w="969" w:type="dxa"/>
          </w:tcPr>
          <w:p w14:paraId="1910147B" w14:textId="77777777" w:rsidR="001F4773" w:rsidRPr="00B40C30" w:rsidRDefault="001F4773" w:rsidP="00A74D48">
            <w:pPr>
              <w:jc w:val="center"/>
              <w:rPr>
                <w:color w:val="000000"/>
                <w:sz w:val="16"/>
                <w:szCs w:val="16"/>
                <w:lang w:val="id-ID"/>
              </w:rPr>
            </w:pPr>
            <w:r w:rsidRPr="00B40C30">
              <w:rPr>
                <w:sz w:val="16"/>
                <w:szCs w:val="16"/>
              </w:rPr>
              <w:t>0,3260</w:t>
            </w:r>
          </w:p>
        </w:tc>
      </w:tr>
      <w:tr w:rsidR="001F4773" w:rsidRPr="00B40C30" w14:paraId="2F1F1C12" w14:textId="77777777" w:rsidTr="00582E64">
        <w:trPr>
          <w:trHeight w:val="144"/>
          <w:jc w:val="center"/>
        </w:trPr>
        <w:tc>
          <w:tcPr>
            <w:tcW w:w="1276" w:type="dxa"/>
            <w:shd w:val="clear" w:color="auto" w:fill="auto"/>
            <w:noWrap/>
            <w:vAlign w:val="center"/>
          </w:tcPr>
          <w:p w14:paraId="0D871C6C" w14:textId="77777777" w:rsidR="001F4773" w:rsidRPr="00B40C30" w:rsidRDefault="001F4773" w:rsidP="00A74D48">
            <w:pPr>
              <w:rPr>
                <w:color w:val="000000"/>
                <w:sz w:val="16"/>
                <w:szCs w:val="16"/>
                <w:lang w:val="id-ID"/>
              </w:rPr>
            </w:pPr>
            <w:r w:rsidRPr="00B40C30">
              <w:rPr>
                <w:sz w:val="16"/>
                <w:szCs w:val="16"/>
              </w:rPr>
              <w:t>Pus cell</w:t>
            </w:r>
          </w:p>
        </w:tc>
        <w:tc>
          <w:tcPr>
            <w:tcW w:w="992" w:type="dxa"/>
            <w:shd w:val="clear" w:color="auto" w:fill="auto"/>
            <w:noWrap/>
          </w:tcPr>
          <w:p w14:paraId="135A172E" w14:textId="77777777" w:rsidR="001F4773" w:rsidRPr="00B40C30" w:rsidRDefault="001F4773" w:rsidP="00A74D48">
            <w:pPr>
              <w:jc w:val="center"/>
              <w:rPr>
                <w:color w:val="000000"/>
                <w:sz w:val="16"/>
                <w:szCs w:val="16"/>
                <w:lang w:val="id-ID"/>
              </w:rPr>
            </w:pPr>
            <w:r w:rsidRPr="00B40C30">
              <w:rPr>
                <w:sz w:val="16"/>
                <w:szCs w:val="16"/>
              </w:rPr>
              <w:t>0,1417</w:t>
            </w:r>
          </w:p>
        </w:tc>
        <w:tc>
          <w:tcPr>
            <w:tcW w:w="732" w:type="dxa"/>
            <w:shd w:val="clear" w:color="auto" w:fill="auto"/>
            <w:noWrap/>
          </w:tcPr>
          <w:p w14:paraId="0237FF2E" w14:textId="77777777" w:rsidR="001F4773" w:rsidRPr="00B40C30" w:rsidRDefault="001F4773" w:rsidP="00A74D48">
            <w:pPr>
              <w:jc w:val="center"/>
              <w:rPr>
                <w:color w:val="000000"/>
                <w:sz w:val="16"/>
                <w:szCs w:val="16"/>
                <w:lang w:val="id-ID"/>
              </w:rPr>
            </w:pPr>
            <w:r w:rsidRPr="00B40C30">
              <w:rPr>
                <w:sz w:val="16"/>
                <w:szCs w:val="16"/>
              </w:rPr>
              <w:t>Dm</w:t>
            </w:r>
          </w:p>
        </w:tc>
        <w:tc>
          <w:tcPr>
            <w:tcW w:w="969" w:type="dxa"/>
          </w:tcPr>
          <w:p w14:paraId="3945356B" w14:textId="77777777" w:rsidR="001F4773" w:rsidRPr="00B40C30" w:rsidRDefault="001F4773" w:rsidP="00A74D48">
            <w:pPr>
              <w:jc w:val="center"/>
              <w:rPr>
                <w:color w:val="000000"/>
                <w:sz w:val="16"/>
                <w:szCs w:val="16"/>
                <w:lang w:val="id-ID"/>
              </w:rPr>
            </w:pPr>
            <w:r w:rsidRPr="00B40C30">
              <w:rPr>
                <w:sz w:val="16"/>
                <w:szCs w:val="16"/>
              </w:rPr>
              <w:t>0,3053</w:t>
            </w:r>
          </w:p>
        </w:tc>
      </w:tr>
      <w:tr w:rsidR="001F4773" w:rsidRPr="00B40C30" w14:paraId="71414A52" w14:textId="77777777" w:rsidTr="00582E64">
        <w:trPr>
          <w:trHeight w:val="144"/>
          <w:jc w:val="center"/>
        </w:trPr>
        <w:tc>
          <w:tcPr>
            <w:tcW w:w="1276" w:type="dxa"/>
            <w:shd w:val="clear" w:color="auto" w:fill="auto"/>
            <w:noWrap/>
            <w:vAlign w:val="center"/>
          </w:tcPr>
          <w:p w14:paraId="5784B2FB" w14:textId="77777777" w:rsidR="001F4773" w:rsidRPr="00B40C30" w:rsidRDefault="001F4773" w:rsidP="00A74D48">
            <w:pPr>
              <w:rPr>
                <w:color w:val="000000"/>
                <w:sz w:val="16"/>
                <w:szCs w:val="16"/>
                <w:lang w:val="id-ID"/>
              </w:rPr>
            </w:pPr>
            <w:r w:rsidRPr="00B40C30">
              <w:rPr>
                <w:sz w:val="16"/>
                <w:szCs w:val="16"/>
              </w:rPr>
              <w:t>Pus cell clumps</w:t>
            </w:r>
          </w:p>
        </w:tc>
        <w:tc>
          <w:tcPr>
            <w:tcW w:w="992" w:type="dxa"/>
            <w:shd w:val="clear" w:color="auto" w:fill="auto"/>
            <w:noWrap/>
          </w:tcPr>
          <w:p w14:paraId="18D33C39" w14:textId="77777777" w:rsidR="001F4773" w:rsidRPr="00B40C30" w:rsidRDefault="001F4773" w:rsidP="00A74D48">
            <w:pPr>
              <w:jc w:val="center"/>
              <w:rPr>
                <w:color w:val="000000"/>
                <w:sz w:val="16"/>
                <w:szCs w:val="16"/>
                <w:lang w:val="id-ID"/>
              </w:rPr>
            </w:pPr>
            <w:r w:rsidRPr="00B40C30">
              <w:rPr>
                <w:sz w:val="16"/>
                <w:szCs w:val="16"/>
              </w:rPr>
              <w:t>0,0747</w:t>
            </w:r>
          </w:p>
        </w:tc>
        <w:tc>
          <w:tcPr>
            <w:tcW w:w="732" w:type="dxa"/>
            <w:shd w:val="clear" w:color="auto" w:fill="auto"/>
            <w:noWrap/>
          </w:tcPr>
          <w:p w14:paraId="7ABA25E7" w14:textId="77777777" w:rsidR="001F4773" w:rsidRPr="00B40C30" w:rsidRDefault="001F4773" w:rsidP="00A74D48">
            <w:pPr>
              <w:jc w:val="center"/>
              <w:rPr>
                <w:color w:val="000000"/>
                <w:sz w:val="16"/>
                <w:szCs w:val="16"/>
                <w:lang w:val="id-ID"/>
              </w:rPr>
            </w:pPr>
            <w:r w:rsidRPr="00B40C30">
              <w:rPr>
                <w:sz w:val="16"/>
                <w:szCs w:val="16"/>
              </w:rPr>
              <w:t>Appet</w:t>
            </w:r>
          </w:p>
        </w:tc>
        <w:tc>
          <w:tcPr>
            <w:tcW w:w="969" w:type="dxa"/>
          </w:tcPr>
          <w:p w14:paraId="524D0EE5" w14:textId="77777777" w:rsidR="001F4773" w:rsidRPr="00B40C30" w:rsidRDefault="001F4773" w:rsidP="00A74D48">
            <w:pPr>
              <w:jc w:val="center"/>
              <w:rPr>
                <w:color w:val="000000"/>
                <w:sz w:val="16"/>
                <w:szCs w:val="16"/>
                <w:lang w:val="id-ID"/>
              </w:rPr>
            </w:pPr>
            <w:r w:rsidRPr="00B40C30">
              <w:rPr>
                <w:sz w:val="16"/>
                <w:szCs w:val="16"/>
              </w:rPr>
              <w:t>0,1643</w:t>
            </w:r>
          </w:p>
        </w:tc>
      </w:tr>
      <w:tr w:rsidR="001F4773" w:rsidRPr="00B40C30" w14:paraId="645E7C1B" w14:textId="77777777" w:rsidTr="00582E64">
        <w:trPr>
          <w:trHeight w:val="144"/>
          <w:jc w:val="center"/>
        </w:trPr>
        <w:tc>
          <w:tcPr>
            <w:tcW w:w="1276" w:type="dxa"/>
            <w:tcBorders>
              <w:bottom w:val="single" w:sz="4" w:space="0" w:color="auto"/>
            </w:tcBorders>
            <w:shd w:val="clear" w:color="auto" w:fill="auto"/>
            <w:noWrap/>
            <w:vAlign w:val="center"/>
          </w:tcPr>
          <w:p w14:paraId="70CD118A" w14:textId="77777777" w:rsidR="001F4773" w:rsidRPr="00B40C30" w:rsidRDefault="001F4773" w:rsidP="00A74D48">
            <w:pPr>
              <w:rPr>
                <w:color w:val="000000"/>
                <w:sz w:val="16"/>
                <w:szCs w:val="16"/>
                <w:lang w:val="id-ID"/>
              </w:rPr>
            </w:pPr>
            <w:r w:rsidRPr="00B40C30">
              <w:rPr>
                <w:sz w:val="16"/>
                <w:szCs w:val="16"/>
              </w:rPr>
              <w:t>Bacteria</w:t>
            </w:r>
          </w:p>
        </w:tc>
        <w:tc>
          <w:tcPr>
            <w:tcW w:w="992" w:type="dxa"/>
            <w:tcBorders>
              <w:bottom w:val="single" w:sz="4" w:space="0" w:color="auto"/>
            </w:tcBorders>
            <w:shd w:val="clear" w:color="auto" w:fill="auto"/>
            <w:noWrap/>
          </w:tcPr>
          <w:p w14:paraId="0626CEC0" w14:textId="77777777" w:rsidR="001F4773" w:rsidRPr="00B40C30" w:rsidRDefault="001F4773" w:rsidP="00A74D48">
            <w:pPr>
              <w:jc w:val="center"/>
              <w:rPr>
                <w:color w:val="000000"/>
                <w:sz w:val="16"/>
                <w:szCs w:val="16"/>
                <w:lang w:val="id-ID"/>
              </w:rPr>
            </w:pPr>
            <w:r w:rsidRPr="00B40C30">
              <w:rPr>
                <w:sz w:val="16"/>
                <w:szCs w:val="16"/>
              </w:rPr>
              <w:t>0,0350</w:t>
            </w:r>
          </w:p>
        </w:tc>
        <w:tc>
          <w:tcPr>
            <w:tcW w:w="732" w:type="dxa"/>
            <w:tcBorders>
              <w:bottom w:val="single" w:sz="4" w:space="0" w:color="auto"/>
            </w:tcBorders>
            <w:shd w:val="clear" w:color="auto" w:fill="auto"/>
            <w:noWrap/>
          </w:tcPr>
          <w:p w14:paraId="19D659B8" w14:textId="77777777" w:rsidR="001F4773" w:rsidRPr="00B40C30" w:rsidRDefault="001F4773" w:rsidP="00A74D48">
            <w:pPr>
              <w:jc w:val="center"/>
              <w:rPr>
                <w:color w:val="000000"/>
                <w:sz w:val="16"/>
                <w:szCs w:val="16"/>
                <w:lang w:val="id-ID"/>
              </w:rPr>
            </w:pPr>
            <w:r w:rsidRPr="00B40C30">
              <w:rPr>
                <w:sz w:val="16"/>
                <w:szCs w:val="16"/>
              </w:rPr>
              <w:t>Pe</w:t>
            </w:r>
          </w:p>
        </w:tc>
        <w:tc>
          <w:tcPr>
            <w:tcW w:w="969" w:type="dxa"/>
            <w:tcBorders>
              <w:bottom w:val="single" w:sz="4" w:space="0" w:color="auto"/>
            </w:tcBorders>
          </w:tcPr>
          <w:p w14:paraId="4F3CA3A3" w14:textId="77777777" w:rsidR="001F4773" w:rsidRPr="00B40C30" w:rsidRDefault="001F4773" w:rsidP="00A74D48">
            <w:pPr>
              <w:jc w:val="center"/>
              <w:rPr>
                <w:color w:val="000000"/>
                <w:sz w:val="16"/>
                <w:szCs w:val="16"/>
                <w:lang w:val="id-ID"/>
              </w:rPr>
            </w:pPr>
            <w:r w:rsidRPr="00B40C30">
              <w:rPr>
                <w:sz w:val="16"/>
                <w:szCs w:val="16"/>
              </w:rPr>
              <w:t>0,1442</w:t>
            </w:r>
          </w:p>
        </w:tc>
      </w:tr>
    </w:tbl>
    <w:p w14:paraId="17CBF41F" w14:textId="77777777" w:rsidR="001F4773" w:rsidRPr="00B40C30" w:rsidRDefault="001F4773" w:rsidP="001F4773">
      <w:pPr>
        <w:pStyle w:val="Body"/>
      </w:pPr>
    </w:p>
    <w:p w14:paraId="06611AB6" w14:textId="0FFD5CDD" w:rsidR="001F4773" w:rsidRPr="00B40C30" w:rsidRDefault="001F4773" w:rsidP="001F4773">
      <w:pPr>
        <w:pStyle w:val="Body"/>
      </w:pPr>
      <w:r w:rsidRPr="00B40C30">
        <w:t xml:space="preserve">Tabel 5 di atas menunjukkan hasil dari nilai </w:t>
      </w:r>
      <w:r w:rsidRPr="00B40C30">
        <w:rPr>
          <w:i/>
          <w:iCs/>
        </w:rPr>
        <w:t>gain</w:t>
      </w:r>
      <w:r w:rsidRPr="00B40C30">
        <w:t xml:space="preserve"> pada setiap atribut, dapat diketahui bahwa atribut </w:t>
      </w:r>
      <w:r w:rsidRPr="00B40C30">
        <w:rPr>
          <w:i/>
          <w:iCs/>
        </w:rPr>
        <w:t>Serum creatinine</w:t>
      </w:r>
      <w:r w:rsidRPr="00B40C30">
        <w:t xml:space="preserve"> (sc) memiliki nilai </w:t>
      </w:r>
      <w:r w:rsidRPr="00B40C30">
        <w:rPr>
          <w:i/>
          <w:iCs/>
        </w:rPr>
        <w:t>gain</w:t>
      </w:r>
      <w:r w:rsidRPr="00B40C30">
        <w:t xml:space="preserve"> tertinggi</w:t>
      </w:r>
      <w:r w:rsidR="00445522" w:rsidRPr="00B40C30">
        <w:t>, senilai 0.4679,</w:t>
      </w:r>
      <w:r w:rsidRPr="00B40C30">
        <w:t xml:space="preserve"> dibandingkan atribut yang lain sehingga atribut sc terpilih sebagai node awal pada perhitungan data yang telah diprediksi. Rule atau aturan yang dihasilkan pada data yang telah diprediksi sebanyak 24 (disebut rule </w:t>
      </w:r>
      <w:r w:rsidRPr="00B40C30">
        <w:rPr>
          <w:b/>
          <w:bCs/>
        </w:rPr>
        <w:t>B1</w:t>
      </w:r>
      <w:r w:rsidRPr="00B40C30">
        <w:t>)</w:t>
      </w:r>
      <w:r w:rsidR="00D569F4" w:rsidRPr="00B40C30">
        <w:t xml:space="preserve"> ditunjukan pada </w:t>
      </w:r>
      <w:r w:rsidR="00E6677A" w:rsidRPr="00B40C30">
        <w:t>G</w:t>
      </w:r>
      <w:r w:rsidR="00D569F4" w:rsidRPr="00B40C30">
        <w:t>ambar 3 berikut ini</w:t>
      </w:r>
      <w:r w:rsidRPr="00B40C30">
        <w:t xml:space="preserve">. </w:t>
      </w:r>
    </w:p>
    <w:p w14:paraId="747E8A8C" w14:textId="77777777" w:rsidR="004807B7" w:rsidRPr="00B40C30" w:rsidRDefault="004807B7" w:rsidP="0089371A">
      <w:pPr>
        <w:pStyle w:val="Body"/>
        <w:ind w:firstLine="0"/>
        <w:sectPr w:rsidR="004807B7" w:rsidRPr="00B40C30" w:rsidSect="00905A5C">
          <w:type w:val="continuous"/>
          <w:pgSz w:w="11907" w:h="16840" w:code="9"/>
          <w:pgMar w:top="1701" w:right="1134" w:bottom="1134" w:left="1701" w:header="1134" w:footer="851" w:gutter="0"/>
          <w:cols w:num="2" w:space="567"/>
          <w:titlePg/>
          <w:docGrid w:linePitch="360"/>
        </w:sectPr>
      </w:pPr>
    </w:p>
    <w:p w14:paraId="10CDF044" w14:textId="0D118741" w:rsidR="0089371A" w:rsidRPr="00B40C30" w:rsidRDefault="0089371A" w:rsidP="0089371A">
      <w:pPr>
        <w:pStyle w:val="Body"/>
        <w:ind w:firstLine="0"/>
      </w:pPr>
    </w:p>
    <w:p w14:paraId="23D61D9E" w14:textId="0EE28C44" w:rsidR="0089371A" w:rsidRPr="00B40C30" w:rsidRDefault="004807B7" w:rsidP="004807B7">
      <w:pPr>
        <w:pStyle w:val="Body"/>
        <w:ind w:firstLine="0"/>
        <w:jc w:val="center"/>
      </w:pPr>
      <w:r w:rsidRPr="00B40C30">
        <w:rPr>
          <w:noProof/>
          <w:lang w:val="en-US"/>
        </w:rPr>
        <w:lastRenderedPageBreak/>
        <w:drawing>
          <wp:inline distT="0" distB="0" distL="0" distR="0" wp14:anchorId="44DBEC07" wp14:editId="3D1453D3">
            <wp:extent cx="4068000" cy="4032378"/>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8000" cy="4032378"/>
                    </a:xfrm>
                    <a:prstGeom prst="rect">
                      <a:avLst/>
                    </a:prstGeom>
                    <a:noFill/>
                    <a:ln>
                      <a:noFill/>
                    </a:ln>
                  </pic:spPr>
                </pic:pic>
              </a:graphicData>
            </a:graphic>
          </wp:inline>
        </w:drawing>
      </w:r>
    </w:p>
    <w:p w14:paraId="41EA4039" w14:textId="64923D85" w:rsidR="004807B7" w:rsidRPr="00B40C30" w:rsidRDefault="004807B7" w:rsidP="004807B7">
      <w:pPr>
        <w:pStyle w:val="Heading2"/>
        <w:jc w:val="center"/>
        <w:rPr>
          <w:sz w:val="16"/>
          <w:szCs w:val="16"/>
          <w:lang w:val="en-US"/>
        </w:rPr>
      </w:pPr>
      <w:bookmarkStart w:id="2" w:name="_Hlk75772075"/>
      <w:r w:rsidRPr="00B40C30">
        <w:rPr>
          <w:sz w:val="16"/>
          <w:szCs w:val="16"/>
        </w:rPr>
        <w:t xml:space="preserve">Gambar </w:t>
      </w:r>
      <w:r w:rsidRPr="00B40C30">
        <w:rPr>
          <w:sz w:val="16"/>
          <w:szCs w:val="16"/>
          <w:lang w:val="en-US"/>
        </w:rPr>
        <w:t>3</w:t>
      </w:r>
      <w:r w:rsidRPr="00B40C30">
        <w:rPr>
          <w:sz w:val="16"/>
          <w:szCs w:val="16"/>
        </w:rPr>
        <w:t xml:space="preserve">. </w:t>
      </w:r>
      <w:r w:rsidRPr="00B40C30">
        <w:rPr>
          <w:sz w:val="16"/>
          <w:szCs w:val="16"/>
          <w:lang w:val="en-US"/>
        </w:rPr>
        <w:t>Hasil Rule pada Data yang telah Diprediksi</w:t>
      </w:r>
      <w:bookmarkEnd w:id="2"/>
    </w:p>
    <w:p w14:paraId="594F053C" w14:textId="77777777" w:rsidR="004807B7" w:rsidRPr="00B40C30" w:rsidRDefault="004807B7" w:rsidP="004807B7"/>
    <w:p w14:paraId="59FFCAE7" w14:textId="43F5A5E6" w:rsidR="004807B7" w:rsidRPr="00B40C30" w:rsidRDefault="004807B7" w:rsidP="004807B7">
      <w:pPr>
        <w:sectPr w:rsidR="004807B7" w:rsidRPr="00B40C30" w:rsidSect="004807B7">
          <w:type w:val="continuous"/>
          <w:pgSz w:w="11907" w:h="16840" w:code="9"/>
          <w:pgMar w:top="1701" w:right="1134" w:bottom="1134" w:left="1701" w:header="1134" w:footer="851" w:gutter="0"/>
          <w:cols w:space="567"/>
          <w:titlePg/>
          <w:docGrid w:linePitch="360"/>
        </w:sectPr>
      </w:pPr>
    </w:p>
    <w:p w14:paraId="564A7C9A" w14:textId="2D2482C7" w:rsidR="001F4773" w:rsidRPr="00B40C30" w:rsidRDefault="00F0122B" w:rsidP="001F4773">
      <w:pPr>
        <w:pStyle w:val="Heading2"/>
        <w:rPr>
          <w:lang w:val="en-US"/>
        </w:rPr>
      </w:pPr>
      <w:r w:rsidRPr="00B40C30">
        <w:rPr>
          <w:lang w:val="en-US"/>
        </w:rPr>
        <w:t>3</w:t>
      </w:r>
      <w:r w:rsidR="002F1683" w:rsidRPr="00B40C30">
        <w:rPr>
          <w:lang w:val="en-US"/>
        </w:rPr>
        <w:t>.3. Hasil Analisis</w:t>
      </w:r>
    </w:p>
    <w:p w14:paraId="029AFA8A" w14:textId="0A79D7B3" w:rsidR="001F4773" w:rsidRPr="00B40C30" w:rsidRDefault="001F4773" w:rsidP="001F4773">
      <w:pPr>
        <w:pStyle w:val="Body"/>
      </w:pPr>
      <w:r w:rsidRPr="00B40C30">
        <w:t xml:space="preserve">Pada penelitian ini menggunakan 360 </w:t>
      </w:r>
      <w:r w:rsidRPr="00B40C30">
        <w:rPr>
          <w:i/>
          <w:iCs/>
        </w:rPr>
        <w:t>data training</w:t>
      </w:r>
      <w:r w:rsidRPr="00B40C30">
        <w:t xml:space="preserve"> dengan 2 kelas yaitu positif penyakit ginjal kronis (CD) dan negatif ginjal kronis (NCD). Percobaan pertama menggunakan data yang asli dan masih terdapat </w:t>
      </w:r>
      <w:r w:rsidRPr="00B40C30">
        <w:rPr>
          <w:i/>
          <w:iCs/>
        </w:rPr>
        <w:t>missing value</w:t>
      </w:r>
      <w:r w:rsidRPr="00B40C30">
        <w:t xml:space="preserve"> menghasilkan 21 rule (rule </w:t>
      </w:r>
      <w:r w:rsidRPr="00B40C30">
        <w:rPr>
          <w:b/>
          <w:bCs/>
        </w:rPr>
        <w:t>A1</w:t>
      </w:r>
      <w:r w:rsidRPr="00B40C30">
        <w:t xml:space="preserve">) dengan atribut </w:t>
      </w:r>
      <w:r w:rsidRPr="00B40C30">
        <w:rPr>
          <w:i/>
          <w:iCs/>
        </w:rPr>
        <w:t>Specific gravity</w:t>
      </w:r>
      <w:r w:rsidRPr="00B40C30">
        <w:t xml:space="preserve"> (sg) sebagai node awal. Atribut </w:t>
      </w:r>
      <w:r w:rsidRPr="00B40C30">
        <w:rPr>
          <w:i/>
          <w:iCs/>
        </w:rPr>
        <w:t>Specific gravity</w:t>
      </w:r>
      <w:r w:rsidRPr="00B40C30">
        <w:t xml:space="preserve"> (sg) terdapat 6 jenis nilai, namun dari 360 dataset hanya mengandung 3 nilai saja sedangkan 3 jenis nilai lainnya tidak pernah muncul. Dari keseluruhan data atribut sg terdapat 42 </w:t>
      </w:r>
      <w:r w:rsidRPr="00B40C30">
        <w:rPr>
          <w:i/>
          <w:iCs/>
        </w:rPr>
        <w:t>missing value</w:t>
      </w:r>
      <w:r w:rsidRPr="00B40C30">
        <w:t xml:space="preserve">. Pengujian yang dilakukan pada hasil rule </w:t>
      </w:r>
      <w:r w:rsidRPr="00B40C30">
        <w:rPr>
          <w:b/>
          <w:bCs/>
        </w:rPr>
        <w:t>A1</w:t>
      </w:r>
      <w:r w:rsidRPr="00B40C30">
        <w:t xml:space="preserve"> menggunakan 40 </w:t>
      </w:r>
      <w:r w:rsidRPr="00B40C30">
        <w:rPr>
          <w:i/>
          <w:iCs/>
        </w:rPr>
        <w:t>data testing</w:t>
      </w:r>
      <w:r w:rsidRPr="00B40C30">
        <w:t xml:space="preserve">. Pengujian ini menghasilkan akurasi sebesar 90%, hasil akurasi pada rule </w:t>
      </w:r>
      <w:r w:rsidRPr="00B40C30">
        <w:rPr>
          <w:b/>
          <w:bCs/>
        </w:rPr>
        <w:t>A1</w:t>
      </w:r>
      <w:r w:rsidRPr="00B40C30">
        <w:t xml:space="preserve"> dipengaruhi oleh atribut jumlah sel darah merah pada urine (rbc) yang memiliki data kosong lebih banyak dibanding</w:t>
      </w:r>
      <w:r w:rsidR="0003740B" w:rsidRPr="00B40C30">
        <w:t>k</w:t>
      </w:r>
      <w:r w:rsidRPr="00B40C30">
        <w:t xml:space="preserve">an atribut yang lain.  </w:t>
      </w:r>
    </w:p>
    <w:p w14:paraId="0E8A2467" w14:textId="6FC700E0" w:rsidR="001F4773" w:rsidRPr="00B40C30" w:rsidRDefault="001F4773" w:rsidP="001F4773">
      <w:pPr>
        <w:pStyle w:val="Body"/>
      </w:pPr>
      <w:r w:rsidRPr="00B40C30">
        <w:t xml:space="preserve">Pada percobaan kedua dengan penanganan </w:t>
      </w:r>
      <w:r w:rsidRPr="00B40C30">
        <w:rPr>
          <w:i/>
          <w:iCs/>
        </w:rPr>
        <w:t>missing value</w:t>
      </w:r>
      <w:r w:rsidRPr="00B40C30">
        <w:t xml:space="preserve"> menghasilkan 24 aturan (rule </w:t>
      </w:r>
      <w:r w:rsidRPr="00B40C30">
        <w:rPr>
          <w:b/>
          <w:bCs/>
        </w:rPr>
        <w:t>B1</w:t>
      </w:r>
      <w:r w:rsidRPr="00B40C30">
        <w:t xml:space="preserve">) dengan atribut pengukuran kreatinin serum dalam darah (sc) yang menjadi node awal. Atribut pengukuran kreatinin serum (sc) mempunyai 2 jenis nilai yaitu ≤1,2 dan &gt;1,2, atribut sc menjadi node awal dikarenakan tidak ada yang memiliki </w:t>
      </w:r>
      <w:r w:rsidR="0003740B" w:rsidRPr="00B40C30">
        <w:t>nilai nol. Jumlah nilai &gt;1,2 di</w:t>
      </w:r>
      <w:r w:rsidRPr="00B40C30">
        <w:t xml:space="preserve">kelas negatif penyakit ginjal kronis lebih sedikit dibandingkan yang di kelas positif </w:t>
      </w:r>
      <w:r w:rsidRPr="00B40C30">
        <w:t xml:space="preserve">penyakit ginjal kronis. Pengujian rule </w:t>
      </w:r>
      <w:r w:rsidRPr="00B40C30">
        <w:rPr>
          <w:b/>
          <w:bCs/>
        </w:rPr>
        <w:t>B1</w:t>
      </w:r>
      <w:r w:rsidRPr="00B40C30">
        <w:t xml:space="preserve"> menghasilkan akurasi sebesar 95%.</w:t>
      </w:r>
    </w:p>
    <w:p w14:paraId="64A33399" w14:textId="77777777" w:rsidR="001F4773" w:rsidRPr="00B40C30" w:rsidRDefault="001F4773" w:rsidP="001F4773">
      <w:pPr>
        <w:pStyle w:val="Body"/>
      </w:pPr>
      <w:r w:rsidRPr="00B40C30">
        <w:t xml:space="preserve">Dari analisis hasil yang sudah diuraikan maka terlihat sebuah perbedaan pada penerapan metode </w:t>
      </w:r>
      <w:r w:rsidRPr="00B40C30">
        <w:rPr>
          <w:i/>
          <w:iCs/>
        </w:rPr>
        <w:t>decision tree</w:t>
      </w:r>
      <w:r w:rsidRPr="00B40C30">
        <w:t xml:space="preserve"> C4.5 dengan data tidak lengkap dan data yang telah diprediksi </w:t>
      </w:r>
      <w:r w:rsidRPr="00B40C30">
        <w:rPr>
          <w:i/>
          <w:iCs/>
        </w:rPr>
        <w:t>missing value</w:t>
      </w:r>
      <w:r w:rsidRPr="00B40C30">
        <w:t xml:space="preserve">. Perbedaan terdapat pada pohon keputusan dan </w:t>
      </w:r>
      <w:r w:rsidRPr="00B40C30">
        <w:rPr>
          <w:i/>
          <w:iCs/>
        </w:rPr>
        <w:t>rule</w:t>
      </w:r>
      <w:r w:rsidRPr="00B40C30">
        <w:t xml:space="preserve"> yang dihasilkan serta nilai akurasi. Data yang mendapat penanganan </w:t>
      </w:r>
      <w:r w:rsidRPr="00B40C30">
        <w:rPr>
          <w:i/>
          <w:iCs/>
        </w:rPr>
        <w:t>missing value</w:t>
      </w:r>
      <w:r w:rsidRPr="00B40C30">
        <w:t xml:space="preserve"> memiliki hasil lebih baik dibandingkan data yang tidak lengkap.</w:t>
      </w:r>
    </w:p>
    <w:p w14:paraId="63FF5D8E" w14:textId="77777777" w:rsidR="004424DB" w:rsidRPr="00B40C30" w:rsidRDefault="001F4773" w:rsidP="004424DB">
      <w:pPr>
        <w:pStyle w:val="Heading1"/>
      </w:pPr>
      <w:r w:rsidRPr="00B40C30">
        <w:rPr>
          <w:lang w:val="en-US"/>
        </w:rPr>
        <w:t>KESIMPULAN</w:t>
      </w:r>
    </w:p>
    <w:p w14:paraId="56B4FCC8" w14:textId="77777777" w:rsidR="001F4773" w:rsidRPr="00B40C30" w:rsidRDefault="007F12D2" w:rsidP="001F4773">
      <w:pPr>
        <w:pStyle w:val="Body"/>
      </w:pPr>
      <w:r w:rsidRPr="00B40C30">
        <w:t>H</w:t>
      </w:r>
      <w:r w:rsidR="007B47CD" w:rsidRPr="00B40C30">
        <w:t>asil analisis penelitian menemu</w:t>
      </w:r>
      <w:r w:rsidRPr="00B40C30">
        <w:t>k</w:t>
      </w:r>
      <w:r w:rsidR="007B47CD" w:rsidRPr="00B40C30">
        <w:t>a</w:t>
      </w:r>
      <w:r w:rsidRPr="00B40C30">
        <w:t>n tiga poin kesimpulan sebagai berikut</w:t>
      </w:r>
      <w:r w:rsidR="001F4773" w:rsidRPr="00B40C30">
        <w:t>:</w:t>
      </w:r>
    </w:p>
    <w:p w14:paraId="78526995" w14:textId="77777777" w:rsidR="001F4773" w:rsidRPr="00B40C30" w:rsidRDefault="001F4773" w:rsidP="00CF5801">
      <w:pPr>
        <w:pStyle w:val="Body"/>
        <w:numPr>
          <w:ilvl w:val="0"/>
          <w:numId w:val="25"/>
        </w:numPr>
        <w:ind w:left="360"/>
      </w:pPr>
      <w:r w:rsidRPr="00B40C30">
        <w:t>Prediksi missing value dapat dilakukan dengan metode mean pada tipe data numerik dan modus pada tipe data nominal.</w:t>
      </w:r>
    </w:p>
    <w:p w14:paraId="0CA96CAC" w14:textId="77777777" w:rsidR="001F4773" w:rsidRPr="00B40C30" w:rsidRDefault="001F4773" w:rsidP="00CF5801">
      <w:pPr>
        <w:pStyle w:val="Body"/>
        <w:numPr>
          <w:ilvl w:val="0"/>
          <w:numId w:val="25"/>
        </w:numPr>
        <w:ind w:left="360"/>
      </w:pPr>
      <w:r w:rsidRPr="00B40C30">
        <w:t>Pengembangan rule decision tree C4.5 yang dihasilkan pada data tidak lengkap adalah 21 dan data dengan prediksi missing value adalah 24.</w:t>
      </w:r>
    </w:p>
    <w:p w14:paraId="5ABAB98E" w14:textId="77777777" w:rsidR="001F4773" w:rsidRPr="00B40C30" w:rsidRDefault="001F4773" w:rsidP="00CF5801">
      <w:pPr>
        <w:pStyle w:val="Body"/>
        <w:numPr>
          <w:ilvl w:val="0"/>
          <w:numId w:val="25"/>
        </w:numPr>
        <w:ind w:left="360"/>
      </w:pPr>
      <w:r w:rsidRPr="00B40C30">
        <w:t>Akurasi yang didapatkan pada data yang tidak lengkap sebesar 90% dan akurasi pada data dengan missing value sebesar 95%.</w:t>
      </w:r>
    </w:p>
    <w:p w14:paraId="486D69D5" w14:textId="77777777" w:rsidR="004424DB" w:rsidRPr="00B40C30" w:rsidRDefault="001F4773" w:rsidP="0066135E">
      <w:pPr>
        <w:pStyle w:val="Heading1"/>
        <w:numPr>
          <w:ilvl w:val="0"/>
          <w:numId w:val="0"/>
        </w:numPr>
        <w:rPr>
          <w:lang w:val="en-US"/>
        </w:rPr>
      </w:pPr>
      <w:r w:rsidRPr="00B40C30">
        <w:rPr>
          <w:lang w:val="en-US"/>
        </w:rPr>
        <w:t>UCAPAN TERIMA KASIH</w:t>
      </w:r>
    </w:p>
    <w:p w14:paraId="2881E3C7" w14:textId="3BE8A01C" w:rsidR="001F4773" w:rsidRPr="00B40C30" w:rsidRDefault="001F4773" w:rsidP="001F4773">
      <w:pPr>
        <w:jc w:val="both"/>
        <w:rPr>
          <w:sz w:val="20"/>
          <w:szCs w:val="20"/>
        </w:rPr>
      </w:pPr>
      <w:r w:rsidRPr="00B40C30">
        <w:rPr>
          <w:sz w:val="20"/>
          <w:szCs w:val="20"/>
        </w:rPr>
        <w:t>Kolabo</w:t>
      </w:r>
      <w:r w:rsidR="00680F83" w:rsidRPr="00B40C30">
        <w:rPr>
          <w:sz w:val="20"/>
          <w:szCs w:val="20"/>
        </w:rPr>
        <w:t>ras</w:t>
      </w:r>
      <w:r w:rsidRPr="00B40C30">
        <w:rPr>
          <w:sz w:val="20"/>
          <w:szCs w:val="20"/>
        </w:rPr>
        <w:t>i riset anggota Grup Keahlian dan Riset Lab</w:t>
      </w:r>
      <w:r w:rsidR="00CC2CAE" w:rsidRPr="00B40C30">
        <w:rPr>
          <w:sz w:val="20"/>
          <w:szCs w:val="20"/>
        </w:rPr>
        <w:t>oratorium</w:t>
      </w:r>
      <w:r w:rsidRPr="00B40C30">
        <w:rPr>
          <w:sz w:val="20"/>
          <w:szCs w:val="20"/>
        </w:rPr>
        <w:t xml:space="preserve"> Komputasi Sistem Informasi dan </w:t>
      </w:r>
      <w:r w:rsidRPr="00B40C30">
        <w:rPr>
          <w:sz w:val="20"/>
          <w:szCs w:val="20"/>
        </w:rPr>
        <w:lastRenderedPageBreak/>
        <w:t>Lab</w:t>
      </w:r>
      <w:r w:rsidR="00CC2CAE" w:rsidRPr="00B40C30">
        <w:rPr>
          <w:sz w:val="20"/>
          <w:szCs w:val="20"/>
        </w:rPr>
        <w:t>oratorium</w:t>
      </w:r>
      <w:r w:rsidRPr="00B40C30">
        <w:rPr>
          <w:sz w:val="20"/>
          <w:szCs w:val="20"/>
        </w:rPr>
        <w:t xml:space="preserve"> Multimedia Cerdas Jurusan Teknologi Informasi, Politeknik Negeri Jember.</w:t>
      </w:r>
    </w:p>
    <w:p w14:paraId="1A0C0324" w14:textId="77777777" w:rsidR="001F4773" w:rsidRPr="00B40C30" w:rsidRDefault="001F4773" w:rsidP="001F4773">
      <w:pPr>
        <w:pStyle w:val="Heading1"/>
        <w:numPr>
          <w:ilvl w:val="0"/>
          <w:numId w:val="0"/>
        </w:numPr>
      </w:pPr>
      <w:r w:rsidRPr="00B40C30">
        <w:t>DAFTAR PUSTAKA</w:t>
      </w:r>
    </w:p>
    <w:p w14:paraId="4904C87E" w14:textId="71E77F5A" w:rsidR="00C375FE" w:rsidRPr="00B40C30" w:rsidRDefault="00CB2825" w:rsidP="00B00C34">
      <w:pPr>
        <w:widowControl w:val="0"/>
        <w:autoSpaceDE w:val="0"/>
        <w:autoSpaceDN w:val="0"/>
        <w:adjustRightInd w:val="0"/>
        <w:ind w:left="720" w:hanging="720"/>
        <w:jc w:val="both"/>
        <w:rPr>
          <w:noProof/>
          <w:sz w:val="20"/>
        </w:rPr>
      </w:pPr>
      <w:r w:rsidRPr="00B40C30">
        <w:rPr>
          <w:sz w:val="20"/>
          <w:szCs w:val="20"/>
          <w:lang w:val="id-ID"/>
        </w:rPr>
        <w:fldChar w:fldCharType="begin" w:fldLock="1"/>
      </w:r>
      <w:r w:rsidRPr="00B40C30">
        <w:rPr>
          <w:sz w:val="20"/>
          <w:szCs w:val="20"/>
          <w:lang w:val="id-ID"/>
        </w:rPr>
        <w:instrText xml:space="preserve">ADDIN Mendeley Bibliography CSL_BIBLIOGRAPHY </w:instrText>
      </w:r>
      <w:r w:rsidRPr="00B40C30">
        <w:rPr>
          <w:sz w:val="20"/>
          <w:szCs w:val="20"/>
          <w:lang w:val="id-ID"/>
        </w:rPr>
        <w:fldChar w:fldCharType="separate"/>
      </w:r>
      <w:r w:rsidR="0006446B" w:rsidRPr="00B40C30">
        <w:rPr>
          <w:noProof/>
          <w:sz w:val="20"/>
        </w:rPr>
        <w:t>APRILIAWAN, Y. E.</w:t>
      </w:r>
      <w:r w:rsidR="001425C1" w:rsidRPr="00B40C30">
        <w:rPr>
          <w:noProof/>
          <w:sz w:val="20"/>
        </w:rPr>
        <w:t xml:space="preserve">, </w:t>
      </w:r>
      <w:r w:rsidR="00C375FE" w:rsidRPr="00B40C30">
        <w:rPr>
          <w:noProof/>
          <w:sz w:val="20"/>
        </w:rPr>
        <w:t>2015</w:t>
      </w:r>
      <w:r w:rsidR="001425C1" w:rsidRPr="00B40C30">
        <w:rPr>
          <w:noProof/>
          <w:sz w:val="20"/>
        </w:rPr>
        <w:t xml:space="preserve">. </w:t>
      </w:r>
      <w:r w:rsidR="00C375FE" w:rsidRPr="00B40C30">
        <w:rPr>
          <w:noProof/>
          <w:sz w:val="20"/>
        </w:rPr>
        <w:t>‘Teknik Imputasi Missing Values pada Data Mining’, pp. 1–5.</w:t>
      </w:r>
    </w:p>
    <w:p w14:paraId="578C7632" w14:textId="0BF4032F"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ARIFIN, T. AND ARIESTA, D.</w:t>
      </w:r>
      <w:r w:rsidR="001425C1" w:rsidRPr="00B40C30">
        <w:rPr>
          <w:noProof/>
          <w:sz w:val="20"/>
        </w:rPr>
        <w:t xml:space="preserve">, </w:t>
      </w:r>
      <w:r w:rsidR="00C375FE" w:rsidRPr="00B40C30">
        <w:rPr>
          <w:noProof/>
          <w:sz w:val="20"/>
        </w:rPr>
        <w:t>2019</w:t>
      </w:r>
      <w:r w:rsidR="001425C1" w:rsidRPr="00B40C30">
        <w:rPr>
          <w:noProof/>
          <w:sz w:val="20"/>
        </w:rPr>
        <w:t xml:space="preserve">. </w:t>
      </w:r>
      <w:r w:rsidR="00C375FE" w:rsidRPr="00B40C30">
        <w:rPr>
          <w:noProof/>
          <w:sz w:val="20"/>
        </w:rPr>
        <w:t xml:space="preserve">‘Prediksi Penyakit Ginjal Kronis Menggunakan Algoritma Naive Bayes Classifier Berbasis Particle Swarm Optimization’, </w:t>
      </w:r>
      <w:r w:rsidR="00C375FE" w:rsidRPr="00B40C30">
        <w:rPr>
          <w:i/>
          <w:iCs/>
          <w:noProof/>
          <w:sz w:val="20"/>
        </w:rPr>
        <w:t>Jurnal Tekno Insentif</w:t>
      </w:r>
      <w:r w:rsidR="00C375FE" w:rsidRPr="00B40C30">
        <w:rPr>
          <w:noProof/>
          <w:sz w:val="20"/>
        </w:rPr>
        <w:t>, 13(1), pp. 26–30.</w:t>
      </w:r>
    </w:p>
    <w:p w14:paraId="429F2FA2" w14:textId="6761D7D2"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 xml:space="preserve">DELIMA, E. T. </w:t>
      </w:r>
      <w:r w:rsidR="00C375FE" w:rsidRPr="00B40C30">
        <w:rPr>
          <w:i/>
          <w:iCs/>
          <w:noProof/>
          <w:sz w:val="20"/>
        </w:rPr>
        <w:t>et al.</w:t>
      </w:r>
      <w:r w:rsidR="001425C1" w:rsidRPr="00B40C30">
        <w:rPr>
          <w:noProof/>
          <w:sz w:val="20"/>
        </w:rPr>
        <w:t xml:space="preserve">, </w:t>
      </w:r>
      <w:r w:rsidR="00C375FE" w:rsidRPr="00B40C30">
        <w:rPr>
          <w:noProof/>
          <w:sz w:val="20"/>
        </w:rPr>
        <w:t>2014</w:t>
      </w:r>
      <w:r w:rsidR="001425C1" w:rsidRPr="00B40C30">
        <w:rPr>
          <w:noProof/>
          <w:sz w:val="20"/>
        </w:rPr>
        <w:t xml:space="preserve">. </w:t>
      </w:r>
      <w:r w:rsidR="00C375FE" w:rsidRPr="00B40C30">
        <w:rPr>
          <w:noProof/>
          <w:sz w:val="20"/>
        </w:rPr>
        <w:t xml:space="preserve">‘Risk Factors for Chronic Kidney Disease: A Case Control Study in Four Hospitals in Jakarta in 2014’, </w:t>
      </w:r>
      <w:r w:rsidR="00C375FE" w:rsidRPr="00B40C30">
        <w:rPr>
          <w:i/>
          <w:iCs/>
          <w:noProof/>
          <w:sz w:val="20"/>
        </w:rPr>
        <w:t>Buletin Penelitian Kesehatan</w:t>
      </w:r>
      <w:r w:rsidR="00C375FE" w:rsidRPr="00B40C30">
        <w:rPr>
          <w:noProof/>
          <w:sz w:val="20"/>
        </w:rPr>
        <w:t>, 45(1), pp. 17–26.</w:t>
      </w:r>
    </w:p>
    <w:p w14:paraId="6FF34106" w14:textId="2B2AD75A"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HARTINI, E.</w:t>
      </w:r>
      <w:r w:rsidR="001425C1" w:rsidRPr="00B40C30">
        <w:rPr>
          <w:noProof/>
          <w:sz w:val="20"/>
        </w:rPr>
        <w:t xml:space="preserve">, </w:t>
      </w:r>
      <w:r w:rsidR="00C375FE" w:rsidRPr="00B40C30">
        <w:rPr>
          <w:noProof/>
          <w:sz w:val="20"/>
        </w:rPr>
        <w:t>2017</w:t>
      </w:r>
      <w:r w:rsidR="001425C1" w:rsidRPr="00B40C30">
        <w:rPr>
          <w:noProof/>
          <w:sz w:val="20"/>
        </w:rPr>
        <w:t xml:space="preserve">. </w:t>
      </w:r>
      <w:r w:rsidR="00C375FE" w:rsidRPr="00B40C30">
        <w:rPr>
          <w:noProof/>
          <w:sz w:val="20"/>
        </w:rPr>
        <w:t xml:space="preserve">‘Implementation of Missing Values Handling Method for Evaluating the System/Component Maintenance Historical Data’, </w:t>
      </w:r>
      <w:r w:rsidR="00C375FE" w:rsidRPr="00B40C30">
        <w:rPr>
          <w:i/>
          <w:iCs/>
          <w:noProof/>
          <w:sz w:val="20"/>
        </w:rPr>
        <w:t>Jurnal Teknologi Reaktor Nuklir Tri Dasa Mega</w:t>
      </w:r>
      <w:r w:rsidR="00C375FE" w:rsidRPr="00B40C30">
        <w:rPr>
          <w:noProof/>
          <w:sz w:val="20"/>
        </w:rPr>
        <w:t>, 19(1), pp. 11–18.</w:t>
      </w:r>
    </w:p>
    <w:p w14:paraId="621287F3" w14:textId="259450CB"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MOCH. LUTFI AND MOCHAMAD HASYIM</w:t>
      </w:r>
      <w:r w:rsidR="001425C1" w:rsidRPr="00B40C30">
        <w:rPr>
          <w:noProof/>
          <w:sz w:val="20"/>
        </w:rPr>
        <w:t xml:space="preserve">, </w:t>
      </w:r>
      <w:r w:rsidR="00C375FE" w:rsidRPr="00B40C30">
        <w:rPr>
          <w:noProof/>
          <w:sz w:val="20"/>
        </w:rPr>
        <w:t>2019</w:t>
      </w:r>
      <w:r w:rsidR="001425C1" w:rsidRPr="00B40C30">
        <w:rPr>
          <w:noProof/>
          <w:sz w:val="20"/>
        </w:rPr>
        <w:t xml:space="preserve">. </w:t>
      </w:r>
      <w:r w:rsidR="00C375FE" w:rsidRPr="00B40C30">
        <w:rPr>
          <w:noProof/>
          <w:sz w:val="20"/>
        </w:rPr>
        <w:t xml:space="preserve">‘Penanganan Data Missing Value Pada Kualitas Produksi Jagung Dengan Menggunakan Metode K-Nn Imputation Pada Algoritma C4.5’, </w:t>
      </w:r>
      <w:r w:rsidR="00C375FE" w:rsidRPr="00B40C30">
        <w:rPr>
          <w:i/>
          <w:iCs/>
          <w:noProof/>
          <w:sz w:val="20"/>
        </w:rPr>
        <w:t>Jurnal RESISTOR (Rekayasa Sistem Komputer)</w:t>
      </w:r>
      <w:r w:rsidR="00C375FE" w:rsidRPr="00B40C30">
        <w:rPr>
          <w:noProof/>
          <w:sz w:val="20"/>
        </w:rPr>
        <w:t>, 2(2), pp. 89–104.</w:t>
      </w:r>
    </w:p>
    <w:p w14:paraId="7BF67062" w14:textId="45EC3EF5"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MUKARROMAH, M., MARTHA, S. AND ILHAMSYAH, I.</w:t>
      </w:r>
      <w:r w:rsidR="001425C1" w:rsidRPr="00B40C30">
        <w:rPr>
          <w:noProof/>
          <w:sz w:val="20"/>
        </w:rPr>
        <w:t xml:space="preserve">, </w:t>
      </w:r>
      <w:r w:rsidR="00C375FE" w:rsidRPr="00B40C30">
        <w:rPr>
          <w:noProof/>
          <w:sz w:val="20"/>
        </w:rPr>
        <w:t>2015</w:t>
      </w:r>
      <w:r w:rsidR="001425C1" w:rsidRPr="00B40C30">
        <w:rPr>
          <w:noProof/>
          <w:sz w:val="20"/>
        </w:rPr>
        <w:t xml:space="preserve">. </w:t>
      </w:r>
      <w:r w:rsidR="00C375FE" w:rsidRPr="00B40C30">
        <w:rPr>
          <w:noProof/>
          <w:sz w:val="20"/>
        </w:rPr>
        <w:t xml:space="preserve">‘Perbandingan Imputasi Missing Data Menggunakan Metode Mean Dan Metode Algoritma K-Means’, </w:t>
      </w:r>
      <w:r w:rsidR="00C375FE" w:rsidRPr="00B40C30">
        <w:rPr>
          <w:i/>
          <w:iCs/>
          <w:noProof/>
          <w:sz w:val="20"/>
        </w:rPr>
        <w:t>BIMASTER</w:t>
      </w:r>
      <w:r w:rsidR="00C375FE" w:rsidRPr="00B40C30">
        <w:rPr>
          <w:noProof/>
          <w:sz w:val="20"/>
        </w:rPr>
        <w:t>, 4(3), pp. 305–312.</w:t>
      </w:r>
    </w:p>
    <w:p w14:paraId="38424A27" w14:textId="13381439"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MURIYATMOKO, D., HARMINI, T. AND ARRAHMANTORO, M. N.</w:t>
      </w:r>
      <w:r w:rsidR="001425C1" w:rsidRPr="00B40C30">
        <w:rPr>
          <w:noProof/>
          <w:sz w:val="20"/>
        </w:rPr>
        <w:t xml:space="preserve">, </w:t>
      </w:r>
      <w:r w:rsidR="00C375FE" w:rsidRPr="00B40C30">
        <w:rPr>
          <w:noProof/>
          <w:sz w:val="20"/>
        </w:rPr>
        <w:t>2021</w:t>
      </w:r>
      <w:r w:rsidR="001425C1" w:rsidRPr="00B40C30">
        <w:rPr>
          <w:noProof/>
          <w:sz w:val="20"/>
        </w:rPr>
        <w:t xml:space="preserve">. </w:t>
      </w:r>
      <w:r w:rsidR="00C375FE" w:rsidRPr="00B40C30">
        <w:rPr>
          <w:noProof/>
          <w:sz w:val="20"/>
        </w:rPr>
        <w:t xml:space="preserve">‘Penerapan Metode Weighted Product Untuk Seleksi Kelulusan Santri Pada Sistem Informasi Wisuda Taman Pendidikan Al-Quran (TPA) Universitas Darussalam Gontor’, </w:t>
      </w:r>
      <w:r w:rsidR="00C375FE" w:rsidRPr="00B40C30">
        <w:rPr>
          <w:i/>
          <w:iCs/>
          <w:noProof/>
          <w:sz w:val="20"/>
        </w:rPr>
        <w:t>Jurnal Teknologi Informasi dan Ilmu Komputer</w:t>
      </w:r>
      <w:r w:rsidR="00C375FE" w:rsidRPr="00B40C30">
        <w:rPr>
          <w:noProof/>
          <w:sz w:val="20"/>
        </w:rPr>
        <w:t>, 8(2), pp. 349–356.</w:t>
      </w:r>
    </w:p>
    <w:p w14:paraId="62237908" w14:textId="5052B0FE"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 xml:space="preserve">NUGRAHA, P. G. S. C. </w:t>
      </w:r>
      <w:r w:rsidR="00C375FE" w:rsidRPr="00B40C30">
        <w:rPr>
          <w:i/>
          <w:iCs/>
          <w:noProof/>
          <w:sz w:val="20"/>
        </w:rPr>
        <w:t>et al.</w:t>
      </w:r>
      <w:r w:rsidR="001425C1" w:rsidRPr="00B40C30">
        <w:rPr>
          <w:noProof/>
          <w:sz w:val="20"/>
        </w:rPr>
        <w:t xml:space="preserve">, </w:t>
      </w:r>
      <w:r w:rsidR="00C375FE" w:rsidRPr="00B40C30">
        <w:rPr>
          <w:noProof/>
          <w:sz w:val="20"/>
        </w:rPr>
        <w:t>2016</w:t>
      </w:r>
      <w:r w:rsidR="001425C1" w:rsidRPr="00B40C30">
        <w:rPr>
          <w:noProof/>
          <w:sz w:val="20"/>
        </w:rPr>
        <w:t xml:space="preserve">. </w:t>
      </w:r>
      <w:r w:rsidR="00C375FE" w:rsidRPr="00B40C30">
        <w:rPr>
          <w:noProof/>
          <w:sz w:val="20"/>
        </w:rPr>
        <w:t xml:space="preserve">‘Penerapan Metode Decision Tree(Data Mining) Untuk Memprediksi Tingkat Kelulusan Siswa Smpn1 Kintamani’, </w:t>
      </w:r>
      <w:r w:rsidR="00C375FE" w:rsidRPr="00B40C30">
        <w:rPr>
          <w:i/>
          <w:iCs/>
          <w:noProof/>
          <w:sz w:val="20"/>
        </w:rPr>
        <w:t>Seminar Nasional Vokasi dan Teknologi (SEMNASVOKTEK)</w:t>
      </w:r>
      <w:r w:rsidR="00C375FE" w:rsidRPr="00B40C30">
        <w:rPr>
          <w:noProof/>
          <w:sz w:val="20"/>
        </w:rPr>
        <w:t>, pp. 35–44.</w:t>
      </w:r>
    </w:p>
    <w:p w14:paraId="05E710F6" w14:textId="7D721C47"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NURELLISA, L. AND FITRIANAH, D.</w:t>
      </w:r>
      <w:r w:rsidR="001425C1" w:rsidRPr="00B40C30">
        <w:rPr>
          <w:noProof/>
          <w:sz w:val="20"/>
        </w:rPr>
        <w:t xml:space="preserve">, </w:t>
      </w:r>
      <w:r w:rsidR="00C375FE" w:rsidRPr="00B40C30">
        <w:rPr>
          <w:noProof/>
          <w:sz w:val="20"/>
        </w:rPr>
        <w:t>2020</w:t>
      </w:r>
      <w:r w:rsidR="001425C1" w:rsidRPr="00B40C30">
        <w:rPr>
          <w:noProof/>
          <w:sz w:val="20"/>
        </w:rPr>
        <w:t xml:space="preserve">. </w:t>
      </w:r>
      <w:r w:rsidR="00C375FE" w:rsidRPr="00B40C30">
        <w:rPr>
          <w:noProof/>
          <w:sz w:val="20"/>
        </w:rPr>
        <w:t>‘Analisis Rekomendasi Calon Debitur Motor Pada P</w:t>
      </w:r>
      <w:r w:rsidR="001425C1" w:rsidRPr="00B40C30">
        <w:rPr>
          <w:noProof/>
          <w:sz w:val="20"/>
        </w:rPr>
        <w:t>T</w:t>
      </w:r>
      <w:r w:rsidR="00C375FE" w:rsidRPr="00B40C30">
        <w:rPr>
          <w:noProof/>
          <w:sz w:val="20"/>
        </w:rPr>
        <w:t>. Xyz Analysis of Motorcycle Debitor Recommendations in P</w:t>
      </w:r>
      <w:r w:rsidR="001425C1" w:rsidRPr="00B40C30">
        <w:rPr>
          <w:noProof/>
          <w:sz w:val="20"/>
        </w:rPr>
        <w:t>T</w:t>
      </w:r>
      <w:r w:rsidR="00C375FE" w:rsidRPr="00B40C30">
        <w:rPr>
          <w:noProof/>
          <w:sz w:val="20"/>
        </w:rPr>
        <w:t xml:space="preserve">. Xyz Using’, </w:t>
      </w:r>
      <w:r w:rsidR="00C375FE" w:rsidRPr="00B40C30">
        <w:rPr>
          <w:i/>
          <w:iCs/>
          <w:noProof/>
          <w:sz w:val="20"/>
        </w:rPr>
        <w:t>Jurnal Teknologi Informasi dan Ilmu Komputer</w:t>
      </w:r>
      <w:r w:rsidR="00C375FE" w:rsidRPr="00B40C30">
        <w:rPr>
          <w:noProof/>
          <w:sz w:val="20"/>
        </w:rPr>
        <w:t>, 7(4), pp. 673–682.</w:t>
      </w:r>
    </w:p>
    <w:p w14:paraId="0C8253CF" w14:textId="1DB3C38F"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 xml:space="preserve">RAHIM, R. </w:t>
      </w:r>
      <w:r w:rsidR="00C375FE" w:rsidRPr="00B40C30">
        <w:rPr>
          <w:i/>
          <w:iCs/>
          <w:noProof/>
          <w:sz w:val="20"/>
        </w:rPr>
        <w:t>et al.</w:t>
      </w:r>
      <w:r w:rsidR="001425C1" w:rsidRPr="00B40C30">
        <w:rPr>
          <w:noProof/>
          <w:sz w:val="20"/>
        </w:rPr>
        <w:t xml:space="preserve">, </w:t>
      </w:r>
      <w:r w:rsidR="00C375FE" w:rsidRPr="00B40C30">
        <w:rPr>
          <w:noProof/>
          <w:sz w:val="20"/>
        </w:rPr>
        <w:t>2018</w:t>
      </w:r>
      <w:r w:rsidR="001425C1" w:rsidRPr="00B40C30">
        <w:rPr>
          <w:noProof/>
          <w:sz w:val="20"/>
        </w:rPr>
        <w:t xml:space="preserve">. </w:t>
      </w:r>
      <w:r w:rsidR="00C375FE" w:rsidRPr="00B40C30">
        <w:rPr>
          <w:noProof/>
          <w:sz w:val="20"/>
        </w:rPr>
        <w:t xml:space="preserve">‘C4.5 classification data mining for inventory control’, </w:t>
      </w:r>
      <w:r w:rsidR="00C375FE" w:rsidRPr="00B40C30">
        <w:rPr>
          <w:i/>
          <w:iCs/>
          <w:noProof/>
          <w:sz w:val="20"/>
        </w:rPr>
        <w:t>International Journal of Engineering and Technology (UAE)</w:t>
      </w:r>
      <w:r w:rsidR="00C375FE" w:rsidRPr="00B40C30">
        <w:rPr>
          <w:noProof/>
          <w:sz w:val="20"/>
        </w:rPr>
        <w:t>, 7(2.3), pp. 68–72.</w:t>
      </w:r>
    </w:p>
    <w:p w14:paraId="7ED5E6A4" w14:textId="146210DB"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RIZALDI, T., PURNOMO, F. E. AND ARIFIANTO, A. S.</w:t>
      </w:r>
      <w:r w:rsidR="001425C1" w:rsidRPr="00B40C30">
        <w:rPr>
          <w:noProof/>
          <w:sz w:val="20"/>
        </w:rPr>
        <w:t xml:space="preserve">, </w:t>
      </w:r>
      <w:r w:rsidR="00C375FE" w:rsidRPr="00B40C30">
        <w:rPr>
          <w:noProof/>
          <w:sz w:val="20"/>
        </w:rPr>
        <w:t>2019</w:t>
      </w:r>
      <w:r w:rsidR="001425C1" w:rsidRPr="00B40C30">
        <w:rPr>
          <w:noProof/>
          <w:sz w:val="20"/>
        </w:rPr>
        <w:t xml:space="preserve">. </w:t>
      </w:r>
      <w:r w:rsidR="00C375FE" w:rsidRPr="00B40C30">
        <w:rPr>
          <w:noProof/>
          <w:sz w:val="20"/>
        </w:rPr>
        <w:t xml:space="preserve">‘Perbandingan Metode K-Nn Dan Bayes Pada Missing Imputation’, </w:t>
      </w:r>
      <w:r w:rsidR="00C375FE" w:rsidRPr="00B40C30">
        <w:rPr>
          <w:i/>
          <w:iCs/>
          <w:noProof/>
          <w:sz w:val="20"/>
        </w:rPr>
        <w:t>Jurnal Teknologi Informasi dan Terapan</w:t>
      </w:r>
      <w:r w:rsidR="00C375FE" w:rsidRPr="00B40C30">
        <w:rPr>
          <w:noProof/>
          <w:sz w:val="20"/>
        </w:rPr>
        <w:t>, 5(2), pp. 85–90.</w:t>
      </w:r>
    </w:p>
    <w:p w14:paraId="6EFE157D" w14:textId="112D551D"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ROMAGNANI, P.</w:t>
      </w:r>
      <w:r w:rsidR="00C375FE" w:rsidRPr="00B40C30">
        <w:rPr>
          <w:noProof/>
          <w:sz w:val="20"/>
        </w:rPr>
        <w:t xml:space="preserve"> </w:t>
      </w:r>
      <w:r w:rsidR="00C375FE" w:rsidRPr="00B40C30">
        <w:rPr>
          <w:i/>
          <w:iCs/>
          <w:noProof/>
          <w:sz w:val="20"/>
        </w:rPr>
        <w:t>et al.</w:t>
      </w:r>
      <w:r w:rsidR="001425C1" w:rsidRPr="00B40C30">
        <w:rPr>
          <w:noProof/>
          <w:sz w:val="20"/>
        </w:rPr>
        <w:t xml:space="preserve">, </w:t>
      </w:r>
      <w:r w:rsidR="00C375FE" w:rsidRPr="00B40C30">
        <w:rPr>
          <w:noProof/>
          <w:sz w:val="20"/>
        </w:rPr>
        <w:t>2017</w:t>
      </w:r>
      <w:r w:rsidR="001425C1" w:rsidRPr="00B40C30">
        <w:rPr>
          <w:noProof/>
          <w:sz w:val="20"/>
        </w:rPr>
        <w:t xml:space="preserve">. </w:t>
      </w:r>
      <w:r w:rsidR="00C375FE" w:rsidRPr="00B40C30">
        <w:rPr>
          <w:noProof/>
          <w:sz w:val="20"/>
        </w:rPr>
        <w:t xml:space="preserve">‘Chronic kidney disease’, </w:t>
      </w:r>
      <w:r w:rsidR="00C375FE" w:rsidRPr="00B40C30">
        <w:rPr>
          <w:i/>
          <w:iCs/>
          <w:noProof/>
          <w:sz w:val="20"/>
        </w:rPr>
        <w:t>Nature Reviews Disease Primers</w:t>
      </w:r>
      <w:r w:rsidR="00C375FE" w:rsidRPr="00B40C30">
        <w:rPr>
          <w:noProof/>
          <w:sz w:val="20"/>
        </w:rPr>
        <w:t>, 3(1), p. 17088.</w:t>
      </w:r>
    </w:p>
    <w:p w14:paraId="248B5C9D" w14:textId="0E898578"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SARI, S. K. AND MAHMUDY, W. F.</w:t>
      </w:r>
      <w:r w:rsidR="001425C1" w:rsidRPr="00B40C30">
        <w:rPr>
          <w:noProof/>
          <w:sz w:val="20"/>
        </w:rPr>
        <w:t xml:space="preserve">, </w:t>
      </w:r>
      <w:r w:rsidR="00C375FE" w:rsidRPr="00B40C30">
        <w:rPr>
          <w:noProof/>
          <w:sz w:val="20"/>
        </w:rPr>
        <w:t>2019</w:t>
      </w:r>
      <w:r w:rsidR="001425C1" w:rsidRPr="00B40C30">
        <w:rPr>
          <w:noProof/>
          <w:sz w:val="20"/>
        </w:rPr>
        <w:t xml:space="preserve">. </w:t>
      </w:r>
      <w:r w:rsidR="00C375FE" w:rsidRPr="00B40C30">
        <w:rPr>
          <w:noProof/>
          <w:sz w:val="20"/>
        </w:rPr>
        <w:t>‘Penerapan Metode Decision Tree dan Algoritme Genetika Untuk Klasifikasi Risiko Hipertensi’, 3(3), pp. 2867–2873.</w:t>
      </w:r>
    </w:p>
    <w:p w14:paraId="116CC4C9" w14:textId="312E0F22"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TJEKYAN, S.</w:t>
      </w:r>
      <w:r w:rsidR="001425C1" w:rsidRPr="00B40C30">
        <w:rPr>
          <w:noProof/>
          <w:sz w:val="20"/>
        </w:rPr>
        <w:t xml:space="preserve">, </w:t>
      </w:r>
      <w:r w:rsidR="00C375FE" w:rsidRPr="00B40C30">
        <w:rPr>
          <w:noProof/>
          <w:sz w:val="20"/>
        </w:rPr>
        <w:t>2014</w:t>
      </w:r>
      <w:r w:rsidR="001425C1" w:rsidRPr="00B40C30">
        <w:rPr>
          <w:noProof/>
          <w:sz w:val="20"/>
        </w:rPr>
        <w:t xml:space="preserve">. </w:t>
      </w:r>
      <w:r w:rsidR="00C375FE" w:rsidRPr="00B40C30">
        <w:rPr>
          <w:noProof/>
          <w:sz w:val="20"/>
        </w:rPr>
        <w:t xml:space="preserve">‘Prevalensi dan Faktor Risiko Penyakit Ginjal Kronik di RSUP Dr. Mohammad Hoesin Palembang Tahun 2012’, </w:t>
      </w:r>
      <w:r w:rsidR="00C375FE" w:rsidRPr="00B40C30">
        <w:rPr>
          <w:i/>
          <w:iCs/>
          <w:noProof/>
          <w:sz w:val="20"/>
        </w:rPr>
        <w:t>Majalah Kedokteran Sriwijaya</w:t>
      </w:r>
      <w:r w:rsidR="00C375FE" w:rsidRPr="00B40C30">
        <w:rPr>
          <w:noProof/>
          <w:sz w:val="20"/>
        </w:rPr>
        <w:t>, 46(4), pp. 275–282.</w:t>
      </w:r>
    </w:p>
    <w:p w14:paraId="14C60D04" w14:textId="66C25D00" w:rsidR="00C375FE" w:rsidRPr="00B40C30" w:rsidRDefault="0006446B" w:rsidP="00B00C34">
      <w:pPr>
        <w:widowControl w:val="0"/>
        <w:autoSpaceDE w:val="0"/>
        <w:autoSpaceDN w:val="0"/>
        <w:adjustRightInd w:val="0"/>
        <w:ind w:left="720" w:hanging="720"/>
        <w:jc w:val="both"/>
        <w:rPr>
          <w:noProof/>
          <w:sz w:val="20"/>
        </w:rPr>
      </w:pPr>
      <w:r w:rsidRPr="00B40C30">
        <w:rPr>
          <w:noProof/>
          <w:sz w:val="20"/>
        </w:rPr>
        <w:t>WAHYUNI, S.</w:t>
      </w:r>
      <w:r w:rsidR="001425C1" w:rsidRPr="00B40C30">
        <w:rPr>
          <w:noProof/>
          <w:sz w:val="20"/>
        </w:rPr>
        <w:t xml:space="preserve">, </w:t>
      </w:r>
      <w:r w:rsidR="00C375FE" w:rsidRPr="00B40C30">
        <w:rPr>
          <w:noProof/>
          <w:sz w:val="20"/>
        </w:rPr>
        <w:t>2018</w:t>
      </w:r>
      <w:r w:rsidR="001425C1" w:rsidRPr="00B40C30">
        <w:rPr>
          <w:noProof/>
          <w:sz w:val="20"/>
        </w:rPr>
        <w:t xml:space="preserve">. </w:t>
      </w:r>
      <w:r w:rsidR="00C375FE" w:rsidRPr="00B40C30">
        <w:rPr>
          <w:noProof/>
          <w:sz w:val="20"/>
        </w:rPr>
        <w:t xml:space="preserve">‘Implementation of Data Mining to Analyze Drug Cases Using C4 . 5 Decision Tree Implementation of Data Mining to Analyze Drug Cases Using C4 . 5 Decision Tree’, </w:t>
      </w:r>
      <w:r w:rsidR="00C375FE" w:rsidRPr="00B40C30">
        <w:rPr>
          <w:i/>
          <w:iCs/>
          <w:noProof/>
          <w:sz w:val="20"/>
        </w:rPr>
        <w:t>Journal of Physics: Conference Series</w:t>
      </w:r>
      <w:r w:rsidR="00C375FE" w:rsidRPr="00B40C30">
        <w:rPr>
          <w:noProof/>
          <w:sz w:val="20"/>
        </w:rPr>
        <w:t>, 970(1), p. 012030.</w:t>
      </w:r>
    </w:p>
    <w:p w14:paraId="0CEE1C90" w14:textId="6B2BD76B" w:rsidR="00C375FE" w:rsidRPr="00B40C30" w:rsidRDefault="001425C1" w:rsidP="00B00C34">
      <w:pPr>
        <w:widowControl w:val="0"/>
        <w:autoSpaceDE w:val="0"/>
        <w:autoSpaceDN w:val="0"/>
        <w:adjustRightInd w:val="0"/>
        <w:ind w:left="720" w:hanging="720"/>
        <w:jc w:val="both"/>
        <w:rPr>
          <w:noProof/>
          <w:sz w:val="20"/>
        </w:rPr>
      </w:pPr>
      <w:r w:rsidRPr="00B40C30">
        <w:rPr>
          <w:noProof/>
          <w:sz w:val="20"/>
        </w:rPr>
        <w:t xml:space="preserve">WULANDARI, R. T., </w:t>
      </w:r>
      <w:r w:rsidR="00C375FE" w:rsidRPr="00B40C30">
        <w:rPr>
          <w:noProof/>
          <w:sz w:val="20"/>
        </w:rPr>
        <w:t>2010</w:t>
      </w:r>
      <w:r w:rsidRPr="00B40C30">
        <w:rPr>
          <w:noProof/>
          <w:sz w:val="20"/>
        </w:rPr>
        <w:t xml:space="preserve">. </w:t>
      </w:r>
      <w:r w:rsidR="00C375FE" w:rsidRPr="00B40C30">
        <w:rPr>
          <w:noProof/>
          <w:sz w:val="20"/>
        </w:rPr>
        <w:t xml:space="preserve">‘Pengertian Data Mining’, </w:t>
      </w:r>
      <w:r w:rsidR="00C375FE" w:rsidRPr="00B40C30">
        <w:rPr>
          <w:i/>
          <w:iCs/>
          <w:noProof/>
          <w:sz w:val="20"/>
        </w:rPr>
        <w:t>Data Mining</w:t>
      </w:r>
      <w:r w:rsidR="00C375FE" w:rsidRPr="00B40C30">
        <w:rPr>
          <w:noProof/>
          <w:sz w:val="20"/>
        </w:rPr>
        <w:t>, 7(3), pp. 3–9.</w:t>
      </w:r>
    </w:p>
    <w:p w14:paraId="79C2A3C7" w14:textId="77777777" w:rsidR="001F4773" w:rsidRDefault="00CB2825" w:rsidP="00B00C34">
      <w:pPr>
        <w:ind w:left="720" w:hanging="720"/>
        <w:jc w:val="both"/>
        <w:rPr>
          <w:lang w:val="id-ID"/>
        </w:rPr>
      </w:pPr>
      <w:r w:rsidRPr="00B40C30">
        <w:rPr>
          <w:sz w:val="20"/>
          <w:szCs w:val="20"/>
          <w:lang w:val="id-ID"/>
        </w:rPr>
        <w:fldChar w:fldCharType="end"/>
      </w:r>
      <w:bookmarkStart w:id="3" w:name="_GoBack"/>
      <w:bookmarkEnd w:id="3"/>
    </w:p>
    <w:p w14:paraId="3B11F112" w14:textId="77777777" w:rsidR="00CB2825" w:rsidRPr="001F4773" w:rsidRDefault="00CB2825" w:rsidP="001F4773">
      <w:pPr>
        <w:rPr>
          <w:lang w:val="id-ID"/>
        </w:rPr>
      </w:pPr>
    </w:p>
    <w:sectPr w:rsidR="00CB2825" w:rsidRPr="001F4773" w:rsidSect="00905A5C">
      <w:type w:val="continuous"/>
      <w:pgSz w:w="11907" w:h="16840" w:code="9"/>
      <w:pgMar w:top="1701" w:right="1134" w:bottom="1134" w:left="1701" w:header="1134"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F4E7" w14:textId="77777777" w:rsidR="00A150B2" w:rsidRDefault="00A150B2" w:rsidP="00FE6C55">
      <w:r>
        <w:separator/>
      </w:r>
    </w:p>
  </w:endnote>
  <w:endnote w:type="continuationSeparator" w:id="0">
    <w:p w14:paraId="3635DB71" w14:textId="77777777" w:rsidR="00A150B2" w:rsidRDefault="00A150B2" w:rsidP="00F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207E" w14:textId="2281E0C6" w:rsidR="00D5215D" w:rsidRPr="00F638A2" w:rsidRDefault="00D5215D" w:rsidP="00D21418">
    <w:pPr>
      <w:pStyle w:val="Footer"/>
      <w:jc w:val="center"/>
      <w:rPr>
        <w:rFonts w:ascii="Cambria" w:hAnsi="Cambria"/>
        <w:sz w:val="22"/>
        <w:szCs w:val="22"/>
      </w:rPr>
    </w:pPr>
    <w:r w:rsidRPr="00F638A2">
      <w:rPr>
        <w:rFonts w:ascii="Cambria" w:hAnsi="Cambria"/>
        <w:sz w:val="22"/>
        <w:szCs w:val="22"/>
      </w:rPr>
      <w:fldChar w:fldCharType="begin"/>
    </w:r>
    <w:r w:rsidRPr="00F638A2">
      <w:rPr>
        <w:rFonts w:ascii="Cambria" w:hAnsi="Cambria"/>
        <w:sz w:val="22"/>
        <w:szCs w:val="22"/>
      </w:rPr>
      <w:instrText xml:space="preserve"> PAGE   \* MERGEFORMAT </w:instrText>
    </w:r>
    <w:r w:rsidRPr="00F638A2">
      <w:rPr>
        <w:rFonts w:ascii="Cambria" w:hAnsi="Cambria"/>
        <w:sz w:val="22"/>
        <w:szCs w:val="22"/>
      </w:rPr>
      <w:fldChar w:fldCharType="separate"/>
    </w:r>
    <w:r w:rsidR="00B40C30">
      <w:rPr>
        <w:rFonts w:ascii="Cambria" w:hAnsi="Cambria"/>
        <w:noProof/>
        <w:sz w:val="22"/>
        <w:szCs w:val="22"/>
      </w:rPr>
      <w:t>5</w:t>
    </w:r>
    <w:r w:rsidRPr="00F638A2">
      <w:rPr>
        <w:rFonts w:ascii="Cambria" w:hAnsi="Cambr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D7A6" w14:textId="77777777" w:rsidR="00A150B2" w:rsidRDefault="00A150B2" w:rsidP="00FE6C55">
      <w:r>
        <w:separator/>
      </w:r>
    </w:p>
  </w:footnote>
  <w:footnote w:type="continuationSeparator" w:id="0">
    <w:p w14:paraId="685560B7" w14:textId="77777777" w:rsidR="00A150B2" w:rsidRDefault="00A150B2" w:rsidP="00FE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FB48" w14:textId="62045BA3" w:rsidR="00D5215D" w:rsidRPr="00F638A2" w:rsidRDefault="00D5215D">
    <w:pPr>
      <w:pStyle w:val="Header"/>
      <w:rPr>
        <w:rFonts w:ascii="Cambria" w:hAnsi="Cambria"/>
        <w:sz w:val="18"/>
        <w:szCs w:val="18"/>
      </w:rPr>
    </w:pPr>
    <w:r w:rsidRPr="00F638A2">
      <w:rPr>
        <w:rFonts w:ascii="Cambria" w:hAnsi="Cambria"/>
        <w:sz w:val="22"/>
        <w:szCs w:val="22"/>
        <w:lang w:val="id-ID"/>
      </w:rPr>
      <w:fldChar w:fldCharType="begin"/>
    </w:r>
    <w:r w:rsidRPr="00F638A2">
      <w:rPr>
        <w:rFonts w:ascii="Cambria" w:hAnsi="Cambria"/>
        <w:sz w:val="22"/>
        <w:szCs w:val="22"/>
        <w:lang w:val="id-ID"/>
      </w:rPr>
      <w:instrText xml:space="preserve"> PAGE   \* MERGEFORMAT </w:instrText>
    </w:r>
    <w:r w:rsidRPr="00F638A2">
      <w:rPr>
        <w:rFonts w:ascii="Cambria" w:hAnsi="Cambria"/>
        <w:sz w:val="22"/>
        <w:szCs w:val="22"/>
        <w:lang w:val="id-ID"/>
      </w:rPr>
      <w:fldChar w:fldCharType="separate"/>
    </w:r>
    <w:r w:rsidR="00B40C30">
      <w:rPr>
        <w:rFonts w:ascii="Cambria" w:hAnsi="Cambria"/>
        <w:noProof/>
        <w:sz w:val="22"/>
        <w:szCs w:val="22"/>
        <w:lang w:val="id-ID"/>
      </w:rPr>
      <w:t>6</w:t>
    </w:r>
    <w:r w:rsidRPr="00F638A2">
      <w:rPr>
        <w:rFonts w:ascii="Cambria" w:hAnsi="Cambria"/>
        <w:sz w:val="22"/>
        <w:szCs w:val="22"/>
        <w:lang w:val="id-ID"/>
      </w:rPr>
      <w:fldChar w:fldCharType="end"/>
    </w:r>
    <w:r w:rsidRPr="00F638A2">
      <w:rPr>
        <w:rFonts w:ascii="Cambria" w:hAnsi="Cambria"/>
        <w:sz w:val="18"/>
        <w:szCs w:val="18"/>
        <w:lang w:val="id-ID"/>
      </w:rPr>
      <w:t xml:space="preserve">   </w:t>
    </w:r>
    <w:r w:rsidRPr="00F638A2">
      <w:rPr>
        <w:rFonts w:ascii="Cambria" w:hAnsi="Cambria"/>
        <w:b/>
        <w:sz w:val="18"/>
        <w:szCs w:val="18"/>
        <w:lang w:val="id-ID"/>
      </w:rPr>
      <w:t>Jurnal Teknologi Informasi dan Ilmu Komputer (JTIIK)</w:t>
    </w:r>
    <w:r w:rsidRPr="00F638A2">
      <w:rPr>
        <w:rFonts w:ascii="Cambria" w:hAnsi="Cambria"/>
        <w:sz w:val="18"/>
        <w:szCs w:val="18"/>
        <w:lang w:val="id-ID"/>
      </w:rPr>
      <w:t xml:space="preserve">, Vol. </w:t>
    </w:r>
    <w:r w:rsidRPr="00F638A2">
      <w:rPr>
        <w:rFonts w:ascii="Cambria" w:hAnsi="Cambria"/>
        <w:sz w:val="18"/>
        <w:szCs w:val="18"/>
      </w:rPr>
      <w:t>x</w:t>
    </w:r>
    <w:r w:rsidRPr="00F638A2">
      <w:rPr>
        <w:rFonts w:ascii="Cambria" w:hAnsi="Cambria"/>
        <w:sz w:val="18"/>
        <w:szCs w:val="18"/>
        <w:lang w:val="id-ID"/>
      </w:rPr>
      <w:t xml:space="preserve">, No. </w:t>
    </w:r>
    <w:r w:rsidRPr="00F638A2">
      <w:rPr>
        <w:rFonts w:ascii="Cambria" w:hAnsi="Cambria"/>
        <w:sz w:val="18"/>
        <w:szCs w:val="18"/>
      </w:rPr>
      <w:t>x</w:t>
    </w:r>
    <w:r w:rsidRPr="00F638A2">
      <w:rPr>
        <w:rFonts w:ascii="Cambria" w:hAnsi="Cambria"/>
        <w:sz w:val="18"/>
        <w:szCs w:val="18"/>
        <w:lang w:val="id-ID"/>
      </w:rPr>
      <w:t xml:space="preserve">, April 2014, hlm. </w:t>
    </w:r>
    <w:r w:rsidRPr="00F638A2">
      <w:rPr>
        <w:rFonts w:ascii="Cambria" w:hAnsi="Cambria"/>
        <w:sz w:val="18"/>
        <w:szCs w:val="18"/>
      </w:rPr>
      <w:t>x</w:t>
    </w:r>
    <w:r w:rsidRPr="00F638A2">
      <w:rPr>
        <w:rFonts w:ascii="Cambria" w:hAnsi="Cambria"/>
        <w:sz w:val="18"/>
        <w:szCs w:val="18"/>
        <w:lang w:val="id-ID"/>
      </w:rPr>
      <w:t>-</w:t>
    </w:r>
    <w:r w:rsidRPr="00F638A2">
      <w:rPr>
        <w:rFonts w:ascii="Cambria" w:hAnsi="Cambria"/>
        <w:sz w:val="18"/>
        <w:szCs w:val="18"/>
      </w:rPr>
      <w: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80E" w14:textId="083B3108" w:rsidR="00D5215D" w:rsidRPr="00F638A2" w:rsidRDefault="00D5215D" w:rsidP="00801CC8">
    <w:pPr>
      <w:pStyle w:val="Header"/>
      <w:jc w:val="right"/>
      <w:rPr>
        <w:rFonts w:ascii="Cambria" w:hAnsi="Cambria"/>
        <w:sz w:val="18"/>
        <w:szCs w:val="18"/>
      </w:rPr>
    </w:pPr>
    <w:r w:rsidRPr="00F638A2">
      <w:rPr>
        <w:rFonts w:ascii="Cambria" w:hAnsi="Cambria"/>
        <w:sz w:val="18"/>
        <w:szCs w:val="18"/>
      </w:rPr>
      <w:t xml:space="preserve">Satu, dkk, Judul singkat …   </w:t>
    </w:r>
    <w:r w:rsidRPr="00F638A2">
      <w:rPr>
        <w:rFonts w:ascii="Cambria" w:hAnsi="Cambria"/>
        <w:sz w:val="22"/>
        <w:szCs w:val="22"/>
        <w:lang w:val="id-ID"/>
      </w:rPr>
      <w:fldChar w:fldCharType="begin"/>
    </w:r>
    <w:r w:rsidRPr="00F638A2">
      <w:rPr>
        <w:rFonts w:ascii="Cambria" w:hAnsi="Cambria"/>
        <w:sz w:val="22"/>
        <w:szCs w:val="22"/>
        <w:lang w:val="id-ID"/>
      </w:rPr>
      <w:instrText xml:space="preserve"> PAGE   \* MERGEFORMAT </w:instrText>
    </w:r>
    <w:r w:rsidRPr="00F638A2">
      <w:rPr>
        <w:rFonts w:ascii="Cambria" w:hAnsi="Cambria"/>
        <w:sz w:val="22"/>
        <w:szCs w:val="22"/>
        <w:lang w:val="id-ID"/>
      </w:rPr>
      <w:fldChar w:fldCharType="separate"/>
    </w:r>
    <w:r w:rsidR="00B40C30">
      <w:rPr>
        <w:rFonts w:ascii="Cambria" w:hAnsi="Cambria"/>
        <w:noProof/>
        <w:sz w:val="22"/>
        <w:szCs w:val="22"/>
        <w:lang w:val="id-ID"/>
      </w:rPr>
      <w:t>3</w:t>
    </w:r>
    <w:r w:rsidRPr="00F638A2">
      <w:rPr>
        <w:rFonts w:ascii="Cambria" w:hAnsi="Cambria"/>
        <w:sz w:val="22"/>
        <w:szCs w:val="22"/>
        <w:lang w:val="id-ID"/>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2BBD" w14:textId="77777777" w:rsidR="00D5215D" w:rsidRPr="00F638A2" w:rsidRDefault="00D5215D">
    <w:pPr>
      <w:pStyle w:val="Header"/>
      <w:rPr>
        <w:rFonts w:ascii="Cambria" w:hAnsi="Cambria"/>
        <w:sz w:val="18"/>
        <w:szCs w:val="18"/>
      </w:rPr>
    </w:pPr>
    <w:r w:rsidRPr="00F638A2">
      <w:rPr>
        <w:rFonts w:ascii="Cambria" w:hAnsi="Cambria"/>
        <w:b/>
        <w:sz w:val="18"/>
        <w:szCs w:val="18"/>
        <w:lang w:val="id-ID"/>
      </w:rPr>
      <w:t>Jurnal Teknologi Informasi dan Ilmu Komputer (JTIIK)</w:t>
    </w:r>
    <w:r w:rsidRPr="00F638A2">
      <w:rPr>
        <w:rFonts w:ascii="Cambria" w:hAnsi="Cambria"/>
        <w:b/>
        <w:sz w:val="18"/>
        <w:szCs w:val="18"/>
      </w:rPr>
      <w:tab/>
    </w:r>
    <w:r w:rsidRPr="00F638A2">
      <w:rPr>
        <w:rFonts w:ascii="Cambria" w:hAnsi="Cambria"/>
        <w:sz w:val="18"/>
        <w:szCs w:val="18"/>
        <w:lang w:val="id-ID"/>
      </w:rPr>
      <w:t xml:space="preserve">DOI: </w:t>
    </w:r>
    <w:hyperlink r:id="rId1" w:history="1">
      <w:r w:rsidRPr="00F638A2">
        <w:rPr>
          <w:rFonts w:ascii="Cambria" w:hAnsi="Cambria"/>
          <w:sz w:val="18"/>
          <w:szCs w:val="18"/>
          <w:lang w:val="id-ID"/>
        </w:rPr>
        <w:t>10.25126/</w:t>
      </w:r>
    </w:hyperlink>
    <w:r w:rsidRPr="00F638A2">
      <w:rPr>
        <w:rFonts w:ascii="Cambria" w:hAnsi="Cambria"/>
        <w:sz w:val="18"/>
        <w:szCs w:val="18"/>
      </w:rPr>
      <w:t>jtiik…</w:t>
    </w:r>
  </w:p>
  <w:p w14:paraId="075FF1CB" w14:textId="77777777" w:rsidR="00D5215D" w:rsidRPr="00F638A2" w:rsidRDefault="00D5215D" w:rsidP="00074EAD">
    <w:pPr>
      <w:pStyle w:val="Header"/>
      <w:rPr>
        <w:rFonts w:ascii="Cambria" w:hAnsi="Cambria"/>
        <w:sz w:val="18"/>
        <w:szCs w:val="18"/>
      </w:rPr>
    </w:pPr>
    <w:r w:rsidRPr="00F638A2">
      <w:rPr>
        <w:rFonts w:ascii="Cambria" w:hAnsi="Cambria"/>
        <w:sz w:val="18"/>
        <w:szCs w:val="18"/>
        <w:lang w:val="id-ID"/>
      </w:rPr>
      <w:t xml:space="preserve">Vol. </w:t>
    </w:r>
    <w:r w:rsidRPr="00F638A2">
      <w:rPr>
        <w:rFonts w:ascii="Cambria" w:hAnsi="Cambria"/>
        <w:sz w:val="18"/>
        <w:szCs w:val="18"/>
      </w:rPr>
      <w:t>x</w:t>
    </w:r>
    <w:r w:rsidRPr="00F638A2">
      <w:rPr>
        <w:rFonts w:ascii="Cambria" w:hAnsi="Cambria"/>
        <w:sz w:val="18"/>
        <w:szCs w:val="18"/>
        <w:lang w:val="id-ID"/>
      </w:rPr>
      <w:t xml:space="preserve">, No. </w:t>
    </w:r>
    <w:r w:rsidRPr="00F638A2">
      <w:rPr>
        <w:rFonts w:ascii="Cambria" w:hAnsi="Cambria"/>
        <w:sz w:val="18"/>
        <w:szCs w:val="18"/>
      </w:rPr>
      <w:t>x</w:t>
    </w:r>
    <w:r w:rsidRPr="00F638A2">
      <w:rPr>
        <w:rFonts w:ascii="Cambria" w:hAnsi="Cambria"/>
        <w:sz w:val="18"/>
        <w:szCs w:val="18"/>
        <w:lang w:val="id-ID"/>
      </w:rPr>
      <w:t xml:space="preserve">, April 2014, hlm. </w:t>
    </w:r>
    <w:r w:rsidRPr="00F638A2">
      <w:rPr>
        <w:rFonts w:ascii="Cambria" w:hAnsi="Cambria"/>
        <w:sz w:val="18"/>
        <w:szCs w:val="18"/>
      </w:rPr>
      <w:t>x</w:t>
    </w:r>
    <w:r w:rsidRPr="00F638A2">
      <w:rPr>
        <w:rFonts w:ascii="Cambria" w:hAnsi="Cambria"/>
        <w:sz w:val="18"/>
        <w:szCs w:val="18"/>
        <w:lang w:val="id-ID"/>
      </w:rPr>
      <w:t>-</w:t>
    </w:r>
    <w:r w:rsidRPr="00F638A2">
      <w:rPr>
        <w:rFonts w:ascii="Cambria" w:hAnsi="Cambria"/>
        <w:sz w:val="18"/>
        <w:szCs w:val="18"/>
      </w:rPr>
      <w:t>x</w:t>
    </w:r>
    <w:r w:rsidRPr="00F638A2">
      <w:rPr>
        <w:rFonts w:ascii="Cambria" w:hAnsi="Cambria"/>
        <w:sz w:val="18"/>
        <w:szCs w:val="18"/>
      </w:rPr>
      <w:tab/>
    </w:r>
    <w:r w:rsidRPr="00F638A2">
      <w:rPr>
        <w:rFonts w:ascii="Cambria" w:hAnsi="Cambria"/>
        <w:sz w:val="18"/>
        <w:szCs w:val="18"/>
      </w:rPr>
      <w:tab/>
      <w:t>p-ISSN: 2355-7699</w:t>
    </w:r>
  </w:p>
  <w:p w14:paraId="06CB9D3D" w14:textId="77777777" w:rsidR="00D5215D" w:rsidRPr="00F638A2" w:rsidRDefault="00D5215D" w:rsidP="00801132">
    <w:pPr>
      <w:pStyle w:val="Header"/>
      <w:pBdr>
        <w:bottom w:val="single" w:sz="4" w:space="1" w:color="auto"/>
      </w:pBdr>
      <w:rPr>
        <w:rFonts w:ascii="Cambria" w:hAnsi="Cambria"/>
        <w:sz w:val="18"/>
        <w:szCs w:val="18"/>
      </w:rPr>
    </w:pPr>
    <w:r w:rsidRPr="00F638A2">
      <w:rPr>
        <w:rFonts w:ascii="Cambria" w:hAnsi="Cambria"/>
        <w:sz w:val="18"/>
        <w:szCs w:val="18"/>
      </w:rPr>
      <w:t xml:space="preserve">Akreditasi KEMENRISTEKDIKTI, No. 30/E/KPT/2018 </w:t>
    </w:r>
    <w:r w:rsidRPr="00F638A2">
      <w:rPr>
        <w:rFonts w:ascii="Cambria" w:hAnsi="Cambria"/>
        <w:sz w:val="18"/>
        <w:szCs w:val="18"/>
      </w:rPr>
      <w:tab/>
    </w:r>
    <w:r w:rsidRPr="00F638A2">
      <w:rPr>
        <w:rFonts w:ascii="Cambria" w:hAnsi="Cambria"/>
        <w:sz w:val="18"/>
        <w:szCs w:val="18"/>
      </w:rPr>
      <w:tab/>
      <w:t>e-ISSN: 2528-6579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594"/>
    <w:multiLevelType w:val="multilevel"/>
    <w:tmpl w:val="DE88B3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C60CC"/>
    <w:multiLevelType w:val="multilevel"/>
    <w:tmpl w:val="59487E3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22621"/>
    <w:multiLevelType w:val="hybridMultilevel"/>
    <w:tmpl w:val="CEFE70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B172815"/>
    <w:multiLevelType w:val="multilevel"/>
    <w:tmpl w:val="D7A46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212A9"/>
    <w:multiLevelType w:val="multilevel"/>
    <w:tmpl w:val="093CB1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EF53C6"/>
    <w:multiLevelType w:val="hybridMultilevel"/>
    <w:tmpl w:val="1876D7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8151796"/>
    <w:multiLevelType w:val="hybridMultilevel"/>
    <w:tmpl w:val="38742F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DCD7DFE"/>
    <w:multiLevelType w:val="multilevel"/>
    <w:tmpl w:val="0B36668E"/>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1E9D3013"/>
    <w:multiLevelType w:val="hybridMultilevel"/>
    <w:tmpl w:val="B3D6C7E8"/>
    <w:lvl w:ilvl="0" w:tplc="3809000F">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9" w15:restartNumberingAfterBreak="0">
    <w:nsid w:val="204A6D79"/>
    <w:multiLevelType w:val="hybridMultilevel"/>
    <w:tmpl w:val="24BE06A4"/>
    <w:lvl w:ilvl="0" w:tplc="04BAA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05B73"/>
    <w:multiLevelType w:val="hybridMultilevel"/>
    <w:tmpl w:val="C7C6810A"/>
    <w:lvl w:ilvl="0" w:tplc="C4AC8F76">
      <w:start w:val="1"/>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5E862F3"/>
    <w:multiLevelType w:val="hybridMultilevel"/>
    <w:tmpl w:val="A5C28270"/>
    <w:lvl w:ilvl="0" w:tplc="68783F16">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26F824D0"/>
    <w:multiLevelType w:val="hybridMultilevel"/>
    <w:tmpl w:val="CEEE3B8C"/>
    <w:lvl w:ilvl="0" w:tplc="C6EE0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EDB1FEE"/>
    <w:multiLevelType w:val="hybridMultilevel"/>
    <w:tmpl w:val="4970D52C"/>
    <w:lvl w:ilvl="0" w:tplc="301605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35389"/>
    <w:multiLevelType w:val="hybridMultilevel"/>
    <w:tmpl w:val="80E43B06"/>
    <w:lvl w:ilvl="0" w:tplc="407677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EC4DAF"/>
    <w:multiLevelType w:val="hybridMultilevel"/>
    <w:tmpl w:val="4378AA68"/>
    <w:lvl w:ilvl="0" w:tplc="CF6CF31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5024536"/>
    <w:multiLevelType w:val="hybridMultilevel"/>
    <w:tmpl w:val="C5D65FDE"/>
    <w:lvl w:ilvl="0" w:tplc="8A28C6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853C33"/>
    <w:multiLevelType w:val="hybridMultilevel"/>
    <w:tmpl w:val="3BC8B140"/>
    <w:lvl w:ilvl="0" w:tplc="5B4E2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8073B3"/>
    <w:multiLevelType w:val="hybridMultilevel"/>
    <w:tmpl w:val="F8DEF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15:restartNumberingAfterBreak="0">
    <w:nsid w:val="786455F8"/>
    <w:multiLevelType w:val="hybridMultilevel"/>
    <w:tmpl w:val="DB88B116"/>
    <w:lvl w:ilvl="0" w:tplc="48320068">
      <w:start w:val="1"/>
      <w:numFmt w:val="decimal"/>
      <w:lvlText w:val="2.%1"/>
      <w:lvlJc w:val="left"/>
      <w:pPr>
        <w:ind w:left="786" w:hanging="360"/>
      </w:pPr>
      <w:rPr>
        <w:rFonts w:hint="default"/>
        <w:i w:val="0"/>
        <w:i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2" w15:restartNumberingAfterBreak="0">
    <w:nsid w:val="7BFC46B9"/>
    <w:multiLevelType w:val="hybridMultilevel"/>
    <w:tmpl w:val="6818D3B2"/>
    <w:lvl w:ilvl="0" w:tplc="16342D8A">
      <w:start w:val="2"/>
      <w:numFmt w:val="bullet"/>
      <w:lvlText w:val="-"/>
      <w:lvlJc w:val="left"/>
      <w:pPr>
        <w:ind w:left="927" w:hanging="360"/>
      </w:pPr>
      <w:rPr>
        <w:rFonts w:ascii="Times New Roman" w:eastAsia="SymbolMT"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7"/>
  </w:num>
  <w:num w:numId="2">
    <w:abstractNumId w:val="17"/>
  </w:num>
  <w:num w:numId="3">
    <w:abstractNumId w:val="11"/>
  </w:num>
  <w:num w:numId="4">
    <w:abstractNumId w:val="7"/>
  </w:num>
  <w:num w:numId="5">
    <w:abstractNumId w:val="21"/>
  </w:num>
  <w:num w:numId="6">
    <w:abstractNumId w:val="22"/>
  </w:num>
  <w:num w:numId="7">
    <w:abstractNumId w:val="14"/>
  </w:num>
  <w:num w:numId="8">
    <w:abstractNumId w:val="12"/>
  </w:num>
  <w:num w:numId="9">
    <w:abstractNumId w:val="0"/>
  </w:num>
  <w:num w:numId="10">
    <w:abstractNumId w:val="2"/>
  </w:num>
  <w:num w:numId="11">
    <w:abstractNumId w:val="7"/>
  </w:num>
  <w:num w:numId="12">
    <w:abstractNumId w:val="4"/>
  </w:num>
  <w:num w:numId="13">
    <w:abstractNumId w:val="3"/>
  </w:num>
  <w:num w:numId="14">
    <w:abstractNumId w:val="7"/>
  </w:num>
  <w:num w:numId="15">
    <w:abstractNumId w:val="1"/>
  </w:num>
  <w:num w:numId="16">
    <w:abstractNumId w:val="18"/>
  </w:num>
  <w:num w:numId="17">
    <w:abstractNumId w:val="20"/>
  </w:num>
  <w:num w:numId="18">
    <w:abstractNumId w:val="5"/>
  </w:num>
  <w:num w:numId="19">
    <w:abstractNumId w:val="8"/>
  </w:num>
  <w:num w:numId="20">
    <w:abstractNumId w:val="13"/>
  </w:num>
  <w:num w:numId="21">
    <w:abstractNumId w:val="16"/>
  </w:num>
  <w:num w:numId="22">
    <w:abstractNumId w:val="9"/>
  </w:num>
  <w:num w:numId="23">
    <w:abstractNumId w:val="6"/>
  </w:num>
  <w:num w:numId="24">
    <w:abstractNumId w:val="10"/>
  </w:num>
  <w:num w:numId="25">
    <w:abstractNumId w:val="15"/>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NTI1NzCztDA1MDBQ0lEKTi0uzszPAykwqgUAD+YUeiw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pt0a0p0wwwfeazd9ve5xors0v05w2f5z0&quot;&gt;EndNote Library - Wayan&lt;record-ids&gt;&lt;item&gt;279&lt;/item&gt;&lt;/record-ids&gt;&lt;/item&gt;&lt;/Libraries&gt;"/>
  </w:docVars>
  <w:rsids>
    <w:rsidRoot w:val="00424A75"/>
    <w:rsid w:val="00000E2B"/>
    <w:rsid w:val="00013758"/>
    <w:rsid w:val="000151D1"/>
    <w:rsid w:val="00015C7A"/>
    <w:rsid w:val="0002195F"/>
    <w:rsid w:val="00023B04"/>
    <w:rsid w:val="00024990"/>
    <w:rsid w:val="00024E3A"/>
    <w:rsid w:val="00025727"/>
    <w:rsid w:val="000340E7"/>
    <w:rsid w:val="00034816"/>
    <w:rsid w:val="00034853"/>
    <w:rsid w:val="0003740B"/>
    <w:rsid w:val="00040B2E"/>
    <w:rsid w:val="00052A4C"/>
    <w:rsid w:val="000551BA"/>
    <w:rsid w:val="00056079"/>
    <w:rsid w:val="000568F5"/>
    <w:rsid w:val="0006446B"/>
    <w:rsid w:val="0006616A"/>
    <w:rsid w:val="000730C6"/>
    <w:rsid w:val="00074EAD"/>
    <w:rsid w:val="00083E20"/>
    <w:rsid w:val="0008441E"/>
    <w:rsid w:val="000A009B"/>
    <w:rsid w:val="000A1773"/>
    <w:rsid w:val="000B2A25"/>
    <w:rsid w:val="000B4030"/>
    <w:rsid w:val="000B5705"/>
    <w:rsid w:val="000B675E"/>
    <w:rsid w:val="000B7F2C"/>
    <w:rsid w:val="000C00E1"/>
    <w:rsid w:val="000C415E"/>
    <w:rsid w:val="000C541C"/>
    <w:rsid w:val="000C5537"/>
    <w:rsid w:val="000C6924"/>
    <w:rsid w:val="000D0DB5"/>
    <w:rsid w:val="000D43C0"/>
    <w:rsid w:val="000D58DF"/>
    <w:rsid w:val="000D5C63"/>
    <w:rsid w:val="000E0BB3"/>
    <w:rsid w:val="000F4406"/>
    <w:rsid w:val="000F5230"/>
    <w:rsid w:val="000F5E8A"/>
    <w:rsid w:val="000F7127"/>
    <w:rsid w:val="00103FB3"/>
    <w:rsid w:val="0010478B"/>
    <w:rsid w:val="001060B2"/>
    <w:rsid w:val="0010745D"/>
    <w:rsid w:val="0011348E"/>
    <w:rsid w:val="00131A56"/>
    <w:rsid w:val="00132E04"/>
    <w:rsid w:val="00133A44"/>
    <w:rsid w:val="001373BB"/>
    <w:rsid w:val="001425C1"/>
    <w:rsid w:val="001472BD"/>
    <w:rsid w:val="00156739"/>
    <w:rsid w:val="001637DC"/>
    <w:rsid w:val="001647DC"/>
    <w:rsid w:val="0017072B"/>
    <w:rsid w:val="00180AC2"/>
    <w:rsid w:val="001862C7"/>
    <w:rsid w:val="00195328"/>
    <w:rsid w:val="00195753"/>
    <w:rsid w:val="00197640"/>
    <w:rsid w:val="001A1D29"/>
    <w:rsid w:val="001A4E1E"/>
    <w:rsid w:val="001A5212"/>
    <w:rsid w:val="001B08D7"/>
    <w:rsid w:val="001B5132"/>
    <w:rsid w:val="001C2924"/>
    <w:rsid w:val="001C2929"/>
    <w:rsid w:val="001C335B"/>
    <w:rsid w:val="001C6E53"/>
    <w:rsid w:val="001D500B"/>
    <w:rsid w:val="001E3A5F"/>
    <w:rsid w:val="001E5279"/>
    <w:rsid w:val="001E6858"/>
    <w:rsid w:val="001F4773"/>
    <w:rsid w:val="001F4E2E"/>
    <w:rsid w:val="001F6947"/>
    <w:rsid w:val="001F744B"/>
    <w:rsid w:val="0020179E"/>
    <w:rsid w:val="00204443"/>
    <w:rsid w:val="00212F99"/>
    <w:rsid w:val="002132C7"/>
    <w:rsid w:val="00214790"/>
    <w:rsid w:val="00214978"/>
    <w:rsid w:val="002155C4"/>
    <w:rsid w:val="00216993"/>
    <w:rsid w:val="002223BC"/>
    <w:rsid w:val="00223594"/>
    <w:rsid w:val="00230FB9"/>
    <w:rsid w:val="00235332"/>
    <w:rsid w:val="00236913"/>
    <w:rsid w:val="002406B0"/>
    <w:rsid w:val="00245285"/>
    <w:rsid w:val="00246747"/>
    <w:rsid w:val="00251A85"/>
    <w:rsid w:val="002524F2"/>
    <w:rsid w:val="00256730"/>
    <w:rsid w:val="00261361"/>
    <w:rsid w:val="00262617"/>
    <w:rsid w:val="0026284A"/>
    <w:rsid w:val="0026768F"/>
    <w:rsid w:val="00267779"/>
    <w:rsid w:val="0027294E"/>
    <w:rsid w:val="00282C62"/>
    <w:rsid w:val="00286E2D"/>
    <w:rsid w:val="00287270"/>
    <w:rsid w:val="0029052C"/>
    <w:rsid w:val="002931DB"/>
    <w:rsid w:val="0029392B"/>
    <w:rsid w:val="0029596D"/>
    <w:rsid w:val="002A0AEA"/>
    <w:rsid w:val="002A2689"/>
    <w:rsid w:val="002A2CB4"/>
    <w:rsid w:val="002A66F0"/>
    <w:rsid w:val="002B0864"/>
    <w:rsid w:val="002C6482"/>
    <w:rsid w:val="002D4219"/>
    <w:rsid w:val="002D77D0"/>
    <w:rsid w:val="002E1031"/>
    <w:rsid w:val="002E1748"/>
    <w:rsid w:val="002E2C1C"/>
    <w:rsid w:val="002E6F5C"/>
    <w:rsid w:val="002F1683"/>
    <w:rsid w:val="00303F4D"/>
    <w:rsid w:val="0030501A"/>
    <w:rsid w:val="003128EB"/>
    <w:rsid w:val="003162ED"/>
    <w:rsid w:val="00320350"/>
    <w:rsid w:val="003225FB"/>
    <w:rsid w:val="00323467"/>
    <w:rsid w:val="00327B83"/>
    <w:rsid w:val="00333B0D"/>
    <w:rsid w:val="00343B90"/>
    <w:rsid w:val="00344334"/>
    <w:rsid w:val="003519FB"/>
    <w:rsid w:val="00361069"/>
    <w:rsid w:val="003628C3"/>
    <w:rsid w:val="003721E1"/>
    <w:rsid w:val="0037310A"/>
    <w:rsid w:val="00377C19"/>
    <w:rsid w:val="00381B97"/>
    <w:rsid w:val="0038664E"/>
    <w:rsid w:val="00390FE8"/>
    <w:rsid w:val="0039111C"/>
    <w:rsid w:val="00392D1B"/>
    <w:rsid w:val="00393C2F"/>
    <w:rsid w:val="00393F97"/>
    <w:rsid w:val="003952F9"/>
    <w:rsid w:val="003956E3"/>
    <w:rsid w:val="003A1116"/>
    <w:rsid w:val="003A1545"/>
    <w:rsid w:val="003A29E6"/>
    <w:rsid w:val="003C0D54"/>
    <w:rsid w:val="003C11D7"/>
    <w:rsid w:val="003C29EB"/>
    <w:rsid w:val="003C3CBE"/>
    <w:rsid w:val="003C4D1B"/>
    <w:rsid w:val="003C6AC7"/>
    <w:rsid w:val="003D167E"/>
    <w:rsid w:val="003D2DE6"/>
    <w:rsid w:val="003D68B6"/>
    <w:rsid w:val="003E0A70"/>
    <w:rsid w:val="003E4C47"/>
    <w:rsid w:val="003E5E3A"/>
    <w:rsid w:val="003E7E41"/>
    <w:rsid w:val="003F1CC1"/>
    <w:rsid w:val="004061A0"/>
    <w:rsid w:val="004153BB"/>
    <w:rsid w:val="00416808"/>
    <w:rsid w:val="00417336"/>
    <w:rsid w:val="00422DA2"/>
    <w:rsid w:val="004232CF"/>
    <w:rsid w:val="00423FCF"/>
    <w:rsid w:val="00424A75"/>
    <w:rsid w:val="00425A2B"/>
    <w:rsid w:val="00425D8B"/>
    <w:rsid w:val="004424DB"/>
    <w:rsid w:val="00443062"/>
    <w:rsid w:val="004433EB"/>
    <w:rsid w:val="00443FEE"/>
    <w:rsid w:val="00445522"/>
    <w:rsid w:val="00445B61"/>
    <w:rsid w:val="00445D3D"/>
    <w:rsid w:val="00451DFB"/>
    <w:rsid w:val="004539DE"/>
    <w:rsid w:val="00454C00"/>
    <w:rsid w:val="00456CFD"/>
    <w:rsid w:val="0045738D"/>
    <w:rsid w:val="0046542A"/>
    <w:rsid w:val="00465A88"/>
    <w:rsid w:val="0046731A"/>
    <w:rsid w:val="00474703"/>
    <w:rsid w:val="004748B1"/>
    <w:rsid w:val="00477563"/>
    <w:rsid w:val="004807B7"/>
    <w:rsid w:val="0048217D"/>
    <w:rsid w:val="004877E2"/>
    <w:rsid w:val="00490319"/>
    <w:rsid w:val="00491A3E"/>
    <w:rsid w:val="00496740"/>
    <w:rsid w:val="004971ED"/>
    <w:rsid w:val="004A213E"/>
    <w:rsid w:val="004A2CCA"/>
    <w:rsid w:val="004B412D"/>
    <w:rsid w:val="004B4B51"/>
    <w:rsid w:val="004B4F79"/>
    <w:rsid w:val="004B5E83"/>
    <w:rsid w:val="004C1C42"/>
    <w:rsid w:val="004C3BB3"/>
    <w:rsid w:val="004C789B"/>
    <w:rsid w:val="004D4586"/>
    <w:rsid w:val="004E4EAC"/>
    <w:rsid w:val="005035AD"/>
    <w:rsid w:val="00516776"/>
    <w:rsid w:val="0051735E"/>
    <w:rsid w:val="00521F75"/>
    <w:rsid w:val="00523EA0"/>
    <w:rsid w:val="00533EB3"/>
    <w:rsid w:val="00534651"/>
    <w:rsid w:val="00537BDC"/>
    <w:rsid w:val="00540D27"/>
    <w:rsid w:val="00550E7B"/>
    <w:rsid w:val="00551354"/>
    <w:rsid w:val="00552FAD"/>
    <w:rsid w:val="0055795B"/>
    <w:rsid w:val="005610B9"/>
    <w:rsid w:val="00562A94"/>
    <w:rsid w:val="00570C9E"/>
    <w:rsid w:val="0057640F"/>
    <w:rsid w:val="00582D0E"/>
    <w:rsid w:val="00582E64"/>
    <w:rsid w:val="005832A4"/>
    <w:rsid w:val="00583875"/>
    <w:rsid w:val="005868C2"/>
    <w:rsid w:val="00592D7C"/>
    <w:rsid w:val="005A37EE"/>
    <w:rsid w:val="005B2142"/>
    <w:rsid w:val="005B2BF4"/>
    <w:rsid w:val="005B444F"/>
    <w:rsid w:val="005C283F"/>
    <w:rsid w:val="005C2994"/>
    <w:rsid w:val="005C2B9B"/>
    <w:rsid w:val="005C2EBA"/>
    <w:rsid w:val="005C5C68"/>
    <w:rsid w:val="005D45E9"/>
    <w:rsid w:val="005D7899"/>
    <w:rsid w:val="005E02C5"/>
    <w:rsid w:val="005E23FC"/>
    <w:rsid w:val="00602DA9"/>
    <w:rsid w:val="00604C09"/>
    <w:rsid w:val="00606DF8"/>
    <w:rsid w:val="00607C6B"/>
    <w:rsid w:val="00613F98"/>
    <w:rsid w:val="00614D2A"/>
    <w:rsid w:val="006162BA"/>
    <w:rsid w:val="00620FFD"/>
    <w:rsid w:val="00621AC3"/>
    <w:rsid w:val="006316A8"/>
    <w:rsid w:val="006404AD"/>
    <w:rsid w:val="00640820"/>
    <w:rsid w:val="006426AE"/>
    <w:rsid w:val="0066135E"/>
    <w:rsid w:val="00662EF3"/>
    <w:rsid w:val="00664CA2"/>
    <w:rsid w:val="00670BB7"/>
    <w:rsid w:val="0067201D"/>
    <w:rsid w:val="00674F2E"/>
    <w:rsid w:val="00677A6D"/>
    <w:rsid w:val="00677D19"/>
    <w:rsid w:val="00680B2F"/>
    <w:rsid w:val="00680F83"/>
    <w:rsid w:val="006A04B5"/>
    <w:rsid w:val="006A4532"/>
    <w:rsid w:val="006A4F11"/>
    <w:rsid w:val="006A6282"/>
    <w:rsid w:val="006B1170"/>
    <w:rsid w:val="006B3430"/>
    <w:rsid w:val="006B6596"/>
    <w:rsid w:val="006C044F"/>
    <w:rsid w:val="006C0B19"/>
    <w:rsid w:val="006C57FE"/>
    <w:rsid w:val="006F40F5"/>
    <w:rsid w:val="006F57EA"/>
    <w:rsid w:val="006F62B5"/>
    <w:rsid w:val="006F6DCD"/>
    <w:rsid w:val="006F7C8C"/>
    <w:rsid w:val="00700351"/>
    <w:rsid w:val="00701725"/>
    <w:rsid w:val="00705B7F"/>
    <w:rsid w:val="00721021"/>
    <w:rsid w:val="007222AF"/>
    <w:rsid w:val="0072718F"/>
    <w:rsid w:val="00727BFC"/>
    <w:rsid w:val="00733929"/>
    <w:rsid w:val="00737170"/>
    <w:rsid w:val="007533CE"/>
    <w:rsid w:val="00756D19"/>
    <w:rsid w:val="007650AF"/>
    <w:rsid w:val="00766EC6"/>
    <w:rsid w:val="00771730"/>
    <w:rsid w:val="0077626D"/>
    <w:rsid w:val="00776B1D"/>
    <w:rsid w:val="007774A1"/>
    <w:rsid w:val="0078266A"/>
    <w:rsid w:val="0078452B"/>
    <w:rsid w:val="00792873"/>
    <w:rsid w:val="00793089"/>
    <w:rsid w:val="007941E5"/>
    <w:rsid w:val="00794AD9"/>
    <w:rsid w:val="0079579A"/>
    <w:rsid w:val="00795B31"/>
    <w:rsid w:val="007979C1"/>
    <w:rsid w:val="007A212E"/>
    <w:rsid w:val="007A72D4"/>
    <w:rsid w:val="007B2F68"/>
    <w:rsid w:val="007B47CD"/>
    <w:rsid w:val="007B5FCB"/>
    <w:rsid w:val="007C5911"/>
    <w:rsid w:val="007D0721"/>
    <w:rsid w:val="007D47F9"/>
    <w:rsid w:val="007D78E4"/>
    <w:rsid w:val="007E4CA0"/>
    <w:rsid w:val="007F12D2"/>
    <w:rsid w:val="007F2DFD"/>
    <w:rsid w:val="00801132"/>
    <w:rsid w:val="00801CC8"/>
    <w:rsid w:val="008035A0"/>
    <w:rsid w:val="008048C6"/>
    <w:rsid w:val="00810A07"/>
    <w:rsid w:val="00813530"/>
    <w:rsid w:val="008228AD"/>
    <w:rsid w:val="00822EFA"/>
    <w:rsid w:val="00823568"/>
    <w:rsid w:val="008235EC"/>
    <w:rsid w:val="00823AFE"/>
    <w:rsid w:val="0082758D"/>
    <w:rsid w:val="008328A6"/>
    <w:rsid w:val="00842855"/>
    <w:rsid w:val="0084460C"/>
    <w:rsid w:val="008458F8"/>
    <w:rsid w:val="00850471"/>
    <w:rsid w:val="00852B5A"/>
    <w:rsid w:val="00853919"/>
    <w:rsid w:val="008548BD"/>
    <w:rsid w:val="00857531"/>
    <w:rsid w:val="0086052C"/>
    <w:rsid w:val="00860655"/>
    <w:rsid w:val="0086222C"/>
    <w:rsid w:val="00862E38"/>
    <w:rsid w:val="00863EBA"/>
    <w:rsid w:val="0087188B"/>
    <w:rsid w:val="00871F0F"/>
    <w:rsid w:val="00872FCA"/>
    <w:rsid w:val="00873B4A"/>
    <w:rsid w:val="00875299"/>
    <w:rsid w:val="00875AB0"/>
    <w:rsid w:val="008778DC"/>
    <w:rsid w:val="00877E95"/>
    <w:rsid w:val="008808D9"/>
    <w:rsid w:val="00881807"/>
    <w:rsid w:val="0088540C"/>
    <w:rsid w:val="00886967"/>
    <w:rsid w:val="0089371A"/>
    <w:rsid w:val="008959F4"/>
    <w:rsid w:val="00897E92"/>
    <w:rsid w:val="008A0327"/>
    <w:rsid w:val="008A0895"/>
    <w:rsid w:val="008A09F5"/>
    <w:rsid w:val="008B03EF"/>
    <w:rsid w:val="008B19DE"/>
    <w:rsid w:val="008B4E56"/>
    <w:rsid w:val="008B7225"/>
    <w:rsid w:val="008C082C"/>
    <w:rsid w:val="008D092E"/>
    <w:rsid w:val="008D5E21"/>
    <w:rsid w:val="008E04DF"/>
    <w:rsid w:val="008E7159"/>
    <w:rsid w:val="008F2340"/>
    <w:rsid w:val="008F2468"/>
    <w:rsid w:val="008F3448"/>
    <w:rsid w:val="008F5645"/>
    <w:rsid w:val="008F7518"/>
    <w:rsid w:val="009023A9"/>
    <w:rsid w:val="00905A5C"/>
    <w:rsid w:val="00911E3B"/>
    <w:rsid w:val="00916A45"/>
    <w:rsid w:val="00923D63"/>
    <w:rsid w:val="009301F7"/>
    <w:rsid w:val="009349C3"/>
    <w:rsid w:val="0095178D"/>
    <w:rsid w:val="0095268E"/>
    <w:rsid w:val="00952FD3"/>
    <w:rsid w:val="0096251C"/>
    <w:rsid w:val="00965F2F"/>
    <w:rsid w:val="009676FD"/>
    <w:rsid w:val="00970CAD"/>
    <w:rsid w:val="0097397F"/>
    <w:rsid w:val="00981EDE"/>
    <w:rsid w:val="00983450"/>
    <w:rsid w:val="00991797"/>
    <w:rsid w:val="00995856"/>
    <w:rsid w:val="00995BB2"/>
    <w:rsid w:val="009A1BEF"/>
    <w:rsid w:val="009A25A4"/>
    <w:rsid w:val="009A7F10"/>
    <w:rsid w:val="009B1AB7"/>
    <w:rsid w:val="009B42A2"/>
    <w:rsid w:val="009B594C"/>
    <w:rsid w:val="009B7C7A"/>
    <w:rsid w:val="009C017A"/>
    <w:rsid w:val="009C1A2A"/>
    <w:rsid w:val="009C26A2"/>
    <w:rsid w:val="009C4762"/>
    <w:rsid w:val="009D2537"/>
    <w:rsid w:val="009D346D"/>
    <w:rsid w:val="009D3E7F"/>
    <w:rsid w:val="009D474F"/>
    <w:rsid w:val="009D7DBF"/>
    <w:rsid w:val="009E01E3"/>
    <w:rsid w:val="009E22AB"/>
    <w:rsid w:val="009E26BB"/>
    <w:rsid w:val="009E2CF1"/>
    <w:rsid w:val="009E46A2"/>
    <w:rsid w:val="009E54D8"/>
    <w:rsid w:val="00A0050E"/>
    <w:rsid w:val="00A02E40"/>
    <w:rsid w:val="00A0627E"/>
    <w:rsid w:val="00A137DC"/>
    <w:rsid w:val="00A150B2"/>
    <w:rsid w:val="00A21A98"/>
    <w:rsid w:val="00A3216B"/>
    <w:rsid w:val="00A3254E"/>
    <w:rsid w:val="00A3296A"/>
    <w:rsid w:val="00A3481F"/>
    <w:rsid w:val="00A34EF4"/>
    <w:rsid w:val="00A429FA"/>
    <w:rsid w:val="00A47E29"/>
    <w:rsid w:val="00A5064D"/>
    <w:rsid w:val="00A517FC"/>
    <w:rsid w:val="00A53166"/>
    <w:rsid w:val="00A53731"/>
    <w:rsid w:val="00A53FCD"/>
    <w:rsid w:val="00A54897"/>
    <w:rsid w:val="00A56FA6"/>
    <w:rsid w:val="00A57261"/>
    <w:rsid w:val="00A57EFE"/>
    <w:rsid w:val="00A61A0B"/>
    <w:rsid w:val="00A61DF6"/>
    <w:rsid w:val="00A6343B"/>
    <w:rsid w:val="00A64341"/>
    <w:rsid w:val="00A74D48"/>
    <w:rsid w:val="00A75C3A"/>
    <w:rsid w:val="00A8487C"/>
    <w:rsid w:val="00A8556F"/>
    <w:rsid w:val="00A91511"/>
    <w:rsid w:val="00A91F68"/>
    <w:rsid w:val="00A95CD0"/>
    <w:rsid w:val="00A97F2C"/>
    <w:rsid w:val="00A97F7A"/>
    <w:rsid w:val="00AA3D71"/>
    <w:rsid w:val="00AA4543"/>
    <w:rsid w:val="00AA68F8"/>
    <w:rsid w:val="00AB444D"/>
    <w:rsid w:val="00AB669A"/>
    <w:rsid w:val="00AB6BD5"/>
    <w:rsid w:val="00AC1C46"/>
    <w:rsid w:val="00AC271D"/>
    <w:rsid w:val="00AC5E4F"/>
    <w:rsid w:val="00AD0C0A"/>
    <w:rsid w:val="00AD198D"/>
    <w:rsid w:val="00AD19D0"/>
    <w:rsid w:val="00AD2EC3"/>
    <w:rsid w:val="00AD3939"/>
    <w:rsid w:val="00AD5F81"/>
    <w:rsid w:val="00AE039C"/>
    <w:rsid w:val="00AE0A4E"/>
    <w:rsid w:val="00AE28AF"/>
    <w:rsid w:val="00AE2D0C"/>
    <w:rsid w:val="00AE4664"/>
    <w:rsid w:val="00AE4DBE"/>
    <w:rsid w:val="00AF3240"/>
    <w:rsid w:val="00AF3B04"/>
    <w:rsid w:val="00B00C34"/>
    <w:rsid w:val="00B00D91"/>
    <w:rsid w:val="00B01DD0"/>
    <w:rsid w:val="00B032A0"/>
    <w:rsid w:val="00B11C22"/>
    <w:rsid w:val="00B14BD5"/>
    <w:rsid w:val="00B20022"/>
    <w:rsid w:val="00B2443D"/>
    <w:rsid w:val="00B24E5E"/>
    <w:rsid w:val="00B3106C"/>
    <w:rsid w:val="00B325E2"/>
    <w:rsid w:val="00B40C30"/>
    <w:rsid w:val="00B43566"/>
    <w:rsid w:val="00B5211C"/>
    <w:rsid w:val="00B56790"/>
    <w:rsid w:val="00B656F5"/>
    <w:rsid w:val="00B66EC5"/>
    <w:rsid w:val="00B67F21"/>
    <w:rsid w:val="00B71BAA"/>
    <w:rsid w:val="00B7259D"/>
    <w:rsid w:val="00B7387A"/>
    <w:rsid w:val="00B816F8"/>
    <w:rsid w:val="00B828BF"/>
    <w:rsid w:val="00B902EA"/>
    <w:rsid w:val="00B94DC6"/>
    <w:rsid w:val="00B95A47"/>
    <w:rsid w:val="00B962DF"/>
    <w:rsid w:val="00B978A3"/>
    <w:rsid w:val="00BA09E9"/>
    <w:rsid w:val="00BA22A0"/>
    <w:rsid w:val="00BA3F63"/>
    <w:rsid w:val="00BA7FC5"/>
    <w:rsid w:val="00BB232B"/>
    <w:rsid w:val="00BC35E9"/>
    <w:rsid w:val="00BC36A7"/>
    <w:rsid w:val="00BC693D"/>
    <w:rsid w:val="00BD212F"/>
    <w:rsid w:val="00BE05A9"/>
    <w:rsid w:val="00BE0CB6"/>
    <w:rsid w:val="00BE0E14"/>
    <w:rsid w:val="00BF0547"/>
    <w:rsid w:val="00BF2ADC"/>
    <w:rsid w:val="00BF4F0B"/>
    <w:rsid w:val="00BF746A"/>
    <w:rsid w:val="00C02117"/>
    <w:rsid w:val="00C0469C"/>
    <w:rsid w:val="00C07A1B"/>
    <w:rsid w:val="00C13437"/>
    <w:rsid w:val="00C13FBB"/>
    <w:rsid w:val="00C14BD7"/>
    <w:rsid w:val="00C20281"/>
    <w:rsid w:val="00C2091A"/>
    <w:rsid w:val="00C260B4"/>
    <w:rsid w:val="00C31D0A"/>
    <w:rsid w:val="00C375FE"/>
    <w:rsid w:val="00C42729"/>
    <w:rsid w:val="00C43A2A"/>
    <w:rsid w:val="00C50503"/>
    <w:rsid w:val="00C55315"/>
    <w:rsid w:val="00C57A2B"/>
    <w:rsid w:val="00C57E2F"/>
    <w:rsid w:val="00C6290C"/>
    <w:rsid w:val="00C744B6"/>
    <w:rsid w:val="00C77C29"/>
    <w:rsid w:val="00C8504D"/>
    <w:rsid w:val="00C873CE"/>
    <w:rsid w:val="00C87DF5"/>
    <w:rsid w:val="00CA3980"/>
    <w:rsid w:val="00CA4DA5"/>
    <w:rsid w:val="00CB0112"/>
    <w:rsid w:val="00CB2825"/>
    <w:rsid w:val="00CB4E55"/>
    <w:rsid w:val="00CB57D5"/>
    <w:rsid w:val="00CB7B4F"/>
    <w:rsid w:val="00CC07DE"/>
    <w:rsid w:val="00CC10E6"/>
    <w:rsid w:val="00CC2CAE"/>
    <w:rsid w:val="00CC4461"/>
    <w:rsid w:val="00CD30F5"/>
    <w:rsid w:val="00CD55A4"/>
    <w:rsid w:val="00CE0ED6"/>
    <w:rsid w:val="00CF491A"/>
    <w:rsid w:val="00CF4F35"/>
    <w:rsid w:val="00CF5801"/>
    <w:rsid w:val="00CF5817"/>
    <w:rsid w:val="00D00C42"/>
    <w:rsid w:val="00D03324"/>
    <w:rsid w:val="00D1537B"/>
    <w:rsid w:val="00D21418"/>
    <w:rsid w:val="00D216D5"/>
    <w:rsid w:val="00D322CD"/>
    <w:rsid w:val="00D32E19"/>
    <w:rsid w:val="00D43445"/>
    <w:rsid w:val="00D436C2"/>
    <w:rsid w:val="00D47966"/>
    <w:rsid w:val="00D5215D"/>
    <w:rsid w:val="00D560F9"/>
    <w:rsid w:val="00D569F4"/>
    <w:rsid w:val="00D575B5"/>
    <w:rsid w:val="00D61532"/>
    <w:rsid w:val="00D65837"/>
    <w:rsid w:val="00D757AD"/>
    <w:rsid w:val="00D76ABF"/>
    <w:rsid w:val="00D8737C"/>
    <w:rsid w:val="00D87E77"/>
    <w:rsid w:val="00D957E5"/>
    <w:rsid w:val="00DA16AD"/>
    <w:rsid w:val="00DA1B95"/>
    <w:rsid w:val="00DA479C"/>
    <w:rsid w:val="00DA4D90"/>
    <w:rsid w:val="00DB4FA1"/>
    <w:rsid w:val="00DB4FD0"/>
    <w:rsid w:val="00DB5A8F"/>
    <w:rsid w:val="00DB6F31"/>
    <w:rsid w:val="00DC4816"/>
    <w:rsid w:val="00DC4D3A"/>
    <w:rsid w:val="00DC5567"/>
    <w:rsid w:val="00DC59E0"/>
    <w:rsid w:val="00DD627A"/>
    <w:rsid w:val="00DE22D2"/>
    <w:rsid w:val="00DF4AD5"/>
    <w:rsid w:val="00DF5C19"/>
    <w:rsid w:val="00E03B28"/>
    <w:rsid w:val="00E04FFD"/>
    <w:rsid w:val="00E16816"/>
    <w:rsid w:val="00E20C85"/>
    <w:rsid w:val="00E21B25"/>
    <w:rsid w:val="00E23DDE"/>
    <w:rsid w:val="00E26682"/>
    <w:rsid w:val="00E27E04"/>
    <w:rsid w:val="00E37E7D"/>
    <w:rsid w:val="00E5493F"/>
    <w:rsid w:val="00E55BCF"/>
    <w:rsid w:val="00E6427F"/>
    <w:rsid w:val="00E64C38"/>
    <w:rsid w:val="00E6677A"/>
    <w:rsid w:val="00E71F9E"/>
    <w:rsid w:val="00E7253B"/>
    <w:rsid w:val="00E737D7"/>
    <w:rsid w:val="00E814F6"/>
    <w:rsid w:val="00E82913"/>
    <w:rsid w:val="00E82CE4"/>
    <w:rsid w:val="00E9130F"/>
    <w:rsid w:val="00E920D3"/>
    <w:rsid w:val="00E92436"/>
    <w:rsid w:val="00E96366"/>
    <w:rsid w:val="00EA2E40"/>
    <w:rsid w:val="00EA3389"/>
    <w:rsid w:val="00EA3456"/>
    <w:rsid w:val="00EA404F"/>
    <w:rsid w:val="00EB04A7"/>
    <w:rsid w:val="00EB2958"/>
    <w:rsid w:val="00EB2A8B"/>
    <w:rsid w:val="00EB45AD"/>
    <w:rsid w:val="00EB4729"/>
    <w:rsid w:val="00EC2D95"/>
    <w:rsid w:val="00EC33DD"/>
    <w:rsid w:val="00ED1371"/>
    <w:rsid w:val="00ED5BCB"/>
    <w:rsid w:val="00ED7776"/>
    <w:rsid w:val="00EE19A2"/>
    <w:rsid w:val="00EE21C0"/>
    <w:rsid w:val="00EE24C7"/>
    <w:rsid w:val="00EE3169"/>
    <w:rsid w:val="00EE518C"/>
    <w:rsid w:val="00EF2A93"/>
    <w:rsid w:val="00EF529D"/>
    <w:rsid w:val="00EF73D0"/>
    <w:rsid w:val="00F0122B"/>
    <w:rsid w:val="00F0251E"/>
    <w:rsid w:val="00F07EBF"/>
    <w:rsid w:val="00F13B84"/>
    <w:rsid w:val="00F14B96"/>
    <w:rsid w:val="00F17BD2"/>
    <w:rsid w:val="00F265F9"/>
    <w:rsid w:val="00F26AF8"/>
    <w:rsid w:val="00F3322F"/>
    <w:rsid w:val="00F3497E"/>
    <w:rsid w:val="00F36D7D"/>
    <w:rsid w:val="00F37811"/>
    <w:rsid w:val="00F408B0"/>
    <w:rsid w:val="00F41E1D"/>
    <w:rsid w:val="00F50D1E"/>
    <w:rsid w:val="00F543E4"/>
    <w:rsid w:val="00F54643"/>
    <w:rsid w:val="00F60821"/>
    <w:rsid w:val="00F60A8B"/>
    <w:rsid w:val="00F62423"/>
    <w:rsid w:val="00F638A2"/>
    <w:rsid w:val="00F645B3"/>
    <w:rsid w:val="00F7377D"/>
    <w:rsid w:val="00F74462"/>
    <w:rsid w:val="00F76369"/>
    <w:rsid w:val="00F80FAA"/>
    <w:rsid w:val="00F8536A"/>
    <w:rsid w:val="00FA01AD"/>
    <w:rsid w:val="00FA5C86"/>
    <w:rsid w:val="00FA6004"/>
    <w:rsid w:val="00FA77B4"/>
    <w:rsid w:val="00FB068B"/>
    <w:rsid w:val="00FB219C"/>
    <w:rsid w:val="00FB2F53"/>
    <w:rsid w:val="00FB5625"/>
    <w:rsid w:val="00FB64B2"/>
    <w:rsid w:val="00FB64FF"/>
    <w:rsid w:val="00FC0DC1"/>
    <w:rsid w:val="00FC1134"/>
    <w:rsid w:val="00FC26EF"/>
    <w:rsid w:val="00FC4423"/>
    <w:rsid w:val="00FC6658"/>
    <w:rsid w:val="00FD08A8"/>
    <w:rsid w:val="00FD2634"/>
    <w:rsid w:val="00FD6BBF"/>
    <w:rsid w:val="00FD7BD2"/>
    <w:rsid w:val="00FE01C4"/>
    <w:rsid w:val="00FE1154"/>
    <w:rsid w:val="00FE38A5"/>
    <w:rsid w:val="00FE440D"/>
    <w:rsid w:val="00FE6C55"/>
    <w:rsid w:val="00FF0962"/>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C0B13"/>
  <w15:docId w15:val="{450F4197-278F-4FC3-B1E1-3CF25441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56"/>
    <w:rPr>
      <w:sz w:val="24"/>
      <w:szCs w:val="24"/>
    </w:rPr>
  </w:style>
  <w:style w:type="paragraph" w:styleId="Heading1">
    <w:name w:val="heading 1"/>
    <w:basedOn w:val="Normal"/>
    <w:next w:val="Normal"/>
    <w:link w:val="Heading1Char"/>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semiHidden/>
    <w:unhideWhenUsed/>
    <w:qFormat/>
    <w:rsid w:val="005C2994"/>
    <w:pPr>
      <w:keepNext/>
      <w:keepLines/>
      <w:spacing w:before="200"/>
      <w:outlineLvl w:val="2"/>
    </w:pPr>
    <w:rPr>
      <w:rFonts w:ascii="Cambria" w:hAnsi="Cambria"/>
      <w:b/>
      <w:bCs/>
      <w:color w:val="4F81BD"/>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link w:val="TitleChar"/>
    <w:qFormat/>
    <w:rsid w:val="00262617"/>
    <w:pPr>
      <w:spacing w:before="240" w:after="60"/>
      <w:jc w:val="center"/>
      <w:outlineLvl w:val="0"/>
    </w:pPr>
    <w:rPr>
      <w:rFonts w:ascii="Arial" w:hAnsi="Arial" w:cs="Arial"/>
      <w:b/>
      <w:bCs/>
      <w:kern w:val="28"/>
      <w:sz w:val="32"/>
      <w:szCs w:val="32"/>
    </w:rPr>
  </w:style>
  <w:style w:type="character" w:styleId="Hyperlink">
    <w:name w:val="Hyperlink"/>
    <w:uiPriority w:val="99"/>
    <w:rsid w:val="00262617"/>
    <w:rPr>
      <w:color w:val="0000FF"/>
      <w:u w:val="single"/>
    </w:rPr>
  </w:style>
  <w:style w:type="character" w:customStyle="1" w:styleId="Heading1Char">
    <w:name w:val="Heading 1 Char"/>
    <w:link w:val="Heading1"/>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sz w:val="24"/>
      <w:szCs w:val="24"/>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rsid w:val="0021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link w:val="BalloonText"/>
    <w:rsid w:val="00AC1C46"/>
    <w:rPr>
      <w:rFonts w:ascii="Tahoma" w:hAnsi="Tahoma" w:cs="Tahoma"/>
      <w:sz w:val="16"/>
      <w:szCs w:val="16"/>
    </w:rPr>
  </w:style>
  <w:style w:type="character" w:styleId="PlaceholderText">
    <w:name w:val="Placeholder Tex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link w:val="Heading3"/>
    <w:semiHidden/>
    <w:rsid w:val="005C2994"/>
    <w:rPr>
      <w:rFonts w:ascii="Cambria" w:eastAsia="Times New Roman" w:hAnsi="Cambria" w:cs="Times New Roman"/>
      <w:b/>
      <w:bCs/>
      <w:color w:val="4F81BD"/>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link w:val="DocumentMap"/>
    <w:rsid w:val="007533CE"/>
    <w:rPr>
      <w:rFonts w:ascii="Tahoma" w:hAnsi="Tahoma" w:cs="Tahoma"/>
      <w:sz w:val="16"/>
      <w:szCs w:val="16"/>
    </w:rPr>
  </w:style>
  <w:style w:type="paragraph" w:styleId="Header">
    <w:name w:val="header"/>
    <w:basedOn w:val="Normal"/>
    <w:link w:val="HeaderChar"/>
    <w:rsid w:val="00FE6C55"/>
    <w:pPr>
      <w:tabs>
        <w:tab w:val="center" w:pos="4513"/>
        <w:tab w:val="right" w:pos="9026"/>
      </w:tabs>
    </w:pPr>
  </w:style>
  <w:style w:type="character" w:customStyle="1" w:styleId="HeaderChar">
    <w:name w:val="Header Char"/>
    <w:link w:val="Header"/>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link w:val="ListParagraph"/>
    <w:uiPriority w:val="34"/>
    <w:rsid w:val="00CC10E6"/>
    <w:rPr>
      <w:rFonts w:ascii="Calibri" w:hAnsi="Calibri"/>
      <w:sz w:val="22"/>
      <w:szCs w:val="22"/>
      <w:lang w:val="en-AU" w:eastAsia="zh-CN"/>
    </w:rPr>
  </w:style>
  <w:style w:type="character" w:customStyle="1" w:styleId="TitleChar">
    <w:name w:val="Title Char"/>
    <w:link w:val="Title"/>
    <w:rsid w:val="00F17BD2"/>
    <w:rPr>
      <w:rFonts w:ascii="Arial" w:hAnsi="Arial" w:cs="Arial"/>
      <w:b/>
      <w:bCs/>
      <w:kern w:val="28"/>
      <w:sz w:val="32"/>
      <w:szCs w:val="32"/>
    </w:rPr>
  </w:style>
  <w:style w:type="character" w:styleId="Emphasis">
    <w:name w:val="Emphasis"/>
    <w:uiPriority w:val="20"/>
    <w:qFormat/>
    <w:rsid w:val="00F17BD2"/>
    <w:rPr>
      <w:i/>
      <w:iCs/>
    </w:rPr>
  </w:style>
  <w:style w:type="paragraph" w:styleId="Caption">
    <w:name w:val="caption"/>
    <w:basedOn w:val="Normal"/>
    <w:next w:val="Normal"/>
    <w:uiPriority w:val="35"/>
    <w:unhideWhenUsed/>
    <w:qFormat/>
    <w:rsid w:val="00570C9E"/>
    <w:pPr>
      <w:spacing w:after="200"/>
    </w:pPr>
    <w:rPr>
      <w:rFonts w:ascii="Calibri" w:eastAsia="Calibri" w:hAnsi="Calibri"/>
      <w:b/>
      <w:bCs/>
      <w:color w:val="4F81BD"/>
      <w:sz w:val="18"/>
      <w:szCs w:val="18"/>
    </w:rPr>
  </w:style>
  <w:style w:type="character" w:styleId="HTMLCite">
    <w:name w:val="HTML Cite"/>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customStyle="1" w:styleId="UnresolvedMention1">
    <w:name w:val="Unresolved Mention1"/>
    <w:uiPriority w:val="99"/>
    <w:semiHidden/>
    <w:unhideWhenUsed/>
    <w:rsid w:val="00F26AF8"/>
    <w:rPr>
      <w:color w:val="808080"/>
      <w:shd w:val="clear" w:color="auto" w:fill="E6E6E6"/>
    </w:rPr>
  </w:style>
  <w:style w:type="character" w:customStyle="1" w:styleId="BodyTextChar">
    <w:name w:val="Body Text Char"/>
    <w:basedOn w:val="DefaultParagraphFont"/>
    <w:link w:val="BodyText"/>
    <w:rsid w:val="00195753"/>
  </w:style>
  <w:style w:type="paragraph" w:customStyle="1" w:styleId="tablehead">
    <w:name w:val="table head"/>
    <w:rsid w:val="00CC4461"/>
    <w:pPr>
      <w:numPr>
        <w:numId w:val="26"/>
      </w:numPr>
      <w:spacing w:before="240" w:after="120" w:line="216" w:lineRule="auto"/>
      <w:jc w:val="center"/>
    </w:pPr>
    <w:rPr>
      <w:smallCaps/>
      <w:noProof/>
      <w:sz w:val="16"/>
      <w:szCs w:val="16"/>
    </w:rPr>
  </w:style>
  <w:style w:type="character" w:styleId="CommentReference">
    <w:name w:val="annotation reference"/>
    <w:basedOn w:val="DefaultParagraphFont"/>
    <w:semiHidden/>
    <w:unhideWhenUsed/>
    <w:rsid w:val="005E23FC"/>
    <w:rPr>
      <w:sz w:val="16"/>
      <w:szCs w:val="16"/>
    </w:rPr>
  </w:style>
  <w:style w:type="paragraph" w:styleId="CommentText">
    <w:name w:val="annotation text"/>
    <w:basedOn w:val="Normal"/>
    <w:link w:val="CommentTextChar"/>
    <w:semiHidden/>
    <w:unhideWhenUsed/>
    <w:rsid w:val="005E23FC"/>
    <w:rPr>
      <w:sz w:val="20"/>
      <w:szCs w:val="20"/>
    </w:rPr>
  </w:style>
  <w:style w:type="character" w:customStyle="1" w:styleId="CommentTextChar">
    <w:name w:val="Comment Text Char"/>
    <w:basedOn w:val="DefaultParagraphFont"/>
    <w:link w:val="CommentText"/>
    <w:semiHidden/>
    <w:rsid w:val="005E23FC"/>
  </w:style>
  <w:style w:type="paragraph" w:styleId="CommentSubject">
    <w:name w:val="annotation subject"/>
    <w:basedOn w:val="CommentText"/>
    <w:next w:val="CommentText"/>
    <w:link w:val="CommentSubjectChar"/>
    <w:semiHidden/>
    <w:unhideWhenUsed/>
    <w:rsid w:val="005E23FC"/>
    <w:rPr>
      <w:b/>
      <w:bCs/>
    </w:rPr>
  </w:style>
  <w:style w:type="character" w:customStyle="1" w:styleId="CommentSubjectChar">
    <w:name w:val="Comment Subject Char"/>
    <w:basedOn w:val="CommentTextChar"/>
    <w:link w:val="CommentSubject"/>
    <w:semiHidden/>
    <w:rsid w:val="005E2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21">
      <w:bodyDiv w:val="1"/>
      <w:marLeft w:val="0"/>
      <w:marRight w:val="0"/>
      <w:marTop w:val="0"/>
      <w:marBottom w:val="0"/>
      <w:divBdr>
        <w:top w:val="none" w:sz="0" w:space="0" w:color="auto"/>
        <w:left w:val="none" w:sz="0" w:space="0" w:color="auto"/>
        <w:bottom w:val="none" w:sz="0" w:space="0" w:color="auto"/>
        <w:right w:val="none" w:sz="0" w:space="0" w:color="auto"/>
      </w:divBdr>
    </w:div>
    <w:div w:id="276067092">
      <w:bodyDiv w:val="1"/>
      <w:marLeft w:val="0"/>
      <w:marRight w:val="0"/>
      <w:marTop w:val="0"/>
      <w:marBottom w:val="0"/>
      <w:divBdr>
        <w:top w:val="none" w:sz="0" w:space="0" w:color="auto"/>
        <w:left w:val="none" w:sz="0" w:space="0" w:color="auto"/>
        <w:bottom w:val="none" w:sz="0" w:space="0" w:color="auto"/>
        <w:right w:val="none" w:sz="0" w:space="0" w:color="auto"/>
      </w:divBdr>
    </w:div>
    <w:div w:id="435949229">
      <w:bodyDiv w:val="1"/>
      <w:marLeft w:val="0"/>
      <w:marRight w:val="0"/>
      <w:marTop w:val="0"/>
      <w:marBottom w:val="0"/>
      <w:divBdr>
        <w:top w:val="none" w:sz="0" w:space="0" w:color="auto"/>
        <w:left w:val="none" w:sz="0" w:space="0" w:color="auto"/>
        <w:bottom w:val="none" w:sz="0" w:space="0" w:color="auto"/>
        <w:right w:val="none" w:sz="0" w:space="0" w:color="auto"/>
      </w:divBdr>
    </w:div>
    <w:div w:id="702368191">
      <w:bodyDiv w:val="1"/>
      <w:marLeft w:val="0"/>
      <w:marRight w:val="0"/>
      <w:marTop w:val="0"/>
      <w:marBottom w:val="0"/>
      <w:divBdr>
        <w:top w:val="none" w:sz="0" w:space="0" w:color="auto"/>
        <w:left w:val="none" w:sz="0" w:space="0" w:color="auto"/>
        <w:bottom w:val="none" w:sz="0" w:space="0" w:color="auto"/>
        <w:right w:val="none" w:sz="0" w:space="0" w:color="auto"/>
      </w:divBdr>
    </w:div>
    <w:div w:id="1045712577">
      <w:bodyDiv w:val="1"/>
      <w:marLeft w:val="0"/>
      <w:marRight w:val="0"/>
      <w:marTop w:val="0"/>
      <w:marBottom w:val="0"/>
      <w:divBdr>
        <w:top w:val="none" w:sz="0" w:space="0" w:color="auto"/>
        <w:left w:val="none" w:sz="0" w:space="0" w:color="auto"/>
        <w:bottom w:val="none" w:sz="0" w:space="0" w:color="auto"/>
        <w:right w:val="none" w:sz="0" w:space="0" w:color="auto"/>
      </w:divBdr>
    </w:div>
    <w:div w:id="1048644110">
      <w:bodyDiv w:val="1"/>
      <w:marLeft w:val="0"/>
      <w:marRight w:val="0"/>
      <w:marTop w:val="0"/>
      <w:marBottom w:val="0"/>
      <w:divBdr>
        <w:top w:val="none" w:sz="0" w:space="0" w:color="auto"/>
        <w:left w:val="none" w:sz="0" w:space="0" w:color="auto"/>
        <w:bottom w:val="none" w:sz="0" w:space="0" w:color="auto"/>
        <w:right w:val="none" w:sz="0" w:space="0" w:color="auto"/>
      </w:divBdr>
    </w:div>
    <w:div w:id="1665234750">
      <w:bodyDiv w:val="1"/>
      <w:marLeft w:val="0"/>
      <w:marRight w:val="0"/>
      <w:marTop w:val="0"/>
      <w:marBottom w:val="0"/>
      <w:divBdr>
        <w:top w:val="none" w:sz="0" w:space="0" w:color="auto"/>
        <w:left w:val="none" w:sz="0" w:space="0" w:color="auto"/>
        <w:bottom w:val="none" w:sz="0" w:space="0" w:color="auto"/>
        <w:right w:val="none" w:sz="0" w:space="0" w:color="auto"/>
      </w:divBdr>
    </w:div>
    <w:div w:id="1670673829">
      <w:bodyDiv w:val="1"/>
      <w:marLeft w:val="0"/>
      <w:marRight w:val="0"/>
      <w:marTop w:val="0"/>
      <w:marBottom w:val="0"/>
      <w:divBdr>
        <w:top w:val="none" w:sz="0" w:space="0" w:color="auto"/>
        <w:left w:val="none" w:sz="0" w:space="0" w:color="auto"/>
        <w:bottom w:val="none" w:sz="0" w:space="0" w:color="auto"/>
        <w:right w:val="none" w:sz="0" w:space="0" w:color="auto"/>
      </w:divBdr>
    </w:div>
    <w:div w:id="20614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dx.doi.org/10.25126/jtiik.201743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B1A7E1-A34A-4418-8DF2-18C34AC9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10384</Words>
  <Characters>59192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JTIIK</vt:lpstr>
    </vt:vector>
  </TitlesOfParts>
  <Company>JTIIK</Company>
  <LinksUpToDate>false</LinksUpToDate>
  <CharactersWithSpaces>69438</CharactersWithSpaces>
  <SharedDoc>false</SharedDoc>
  <HLinks>
    <vt:vector size="6" baseType="variant">
      <vt:variant>
        <vt:i4>2883709</vt:i4>
      </vt:variant>
      <vt:variant>
        <vt:i4>6</vt:i4>
      </vt:variant>
      <vt:variant>
        <vt:i4>0</vt:i4>
      </vt:variant>
      <vt:variant>
        <vt:i4>5</vt:i4>
      </vt:variant>
      <vt:variant>
        <vt:lpwstr>http://dx.doi.org/10.25126/jtiik.201743299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JTIIK</dc:title>
  <dc:subject/>
  <dc:creator>JTIIK</dc:creator>
  <cp:keywords/>
  <cp:lastModifiedBy>Khafidurrohman Agustianto</cp:lastModifiedBy>
  <cp:revision>5</cp:revision>
  <cp:lastPrinted>2022-08-18T07:39:00Z</cp:lastPrinted>
  <dcterms:created xsi:type="dcterms:W3CDTF">2021-09-18T04:44:00Z</dcterms:created>
  <dcterms:modified xsi:type="dcterms:W3CDTF">2022-08-18T07:39:00Z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09d10d58-364d-36a8-8097-0bc496f38353</vt:lpwstr>
  </property>
  <property fmtid="{D5CDD505-2E9C-101B-9397-08002B2CF9AE}" pid="24" name="Mendeley Citation Style_1">
    <vt:lpwstr>http://www.zotero.org/styles/harvard-cite-them-right</vt:lpwstr>
  </property>
</Properties>
</file>